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2A7FAF" w14:textId="06BF7B89" w:rsidR="00244C9E" w:rsidRPr="00EC65D3" w:rsidRDefault="00244C9E" w:rsidP="00B16F0D">
      <w:pPr>
        <w:tabs>
          <w:tab w:val="center" w:pos="4536"/>
          <w:tab w:val="right" w:pos="9072"/>
        </w:tabs>
        <w:ind w:left="0" w:firstLine="0"/>
        <w:rPr>
          <w:rFonts w:ascii="Arial" w:hAnsi="Arial" w:cs="Arial"/>
          <w:b/>
          <w:bCs/>
          <w:sz w:val="28"/>
        </w:rPr>
      </w:pPr>
      <w:bookmarkStart w:id="0" w:name="_GoBack"/>
      <w:bookmarkEnd w:id="0"/>
      <w:r w:rsidRPr="00EC65D3">
        <w:rPr>
          <w:rFonts w:ascii="Arial" w:hAnsi="Arial" w:cs="Arial"/>
          <w:b/>
          <w:bCs/>
          <w:sz w:val="28"/>
        </w:rPr>
        <w:t xml:space="preserve">3GPP TSG RAN WG1 </w:t>
      </w:r>
      <w:r>
        <w:rPr>
          <w:rFonts w:ascii="Arial" w:hAnsi="Arial" w:cs="Arial"/>
          <w:b/>
          <w:bCs/>
          <w:sz w:val="28"/>
        </w:rPr>
        <w:t>NR AH1801</w:t>
      </w:r>
      <w:r w:rsidRPr="00EC65D3">
        <w:rPr>
          <w:rFonts w:ascii="Arial" w:hAnsi="Arial" w:cs="Arial" w:hint="eastAsia"/>
          <w:b/>
          <w:bCs/>
          <w:sz w:val="28"/>
        </w:rPr>
        <w:t xml:space="preserve">          </w:t>
      </w:r>
      <w:r>
        <w:rPr>
          <w:rFonts w:ascii="Arial" w:hAnsi="Arial" w:cs="Arial"/>
          <w:b/>
          <w:bCs/>
          <w:sz w:val="28"/>
        </w:rPr>
        <w:tab/>
        <w:t>R1-</w:t>
      </w:r>
      <w:r w:rsidRPr="000F3770">
        <w:t xml:space="preserve"> </w:t>
      </w:r>
      <w:r w:rsidR="00F03581" w:rsidRPr="000F3770">
        <w:rPr>
          <w:rFonts w:ascii="Arial" w:hAnsi="Arial" w:cs="Arial"/>
          <w:b/>
          <w:bCs/>
          <w:sz w:val="28"/>
        </w:rPr>
        <w:t>1</w:t>
      </w:r>
      <w:r w:rsidR="00F03581">
        <w:rPr>
          <w:rFonts w:ascii="Arial" w:hAnsi="Arial" w:cs="Arial"/>
          <w:b/>
          <w:bCs/>
          <w:sz w:val="28"/>
        </w:rPr>
        <w:t>8</w:t>
      </w:r>
      <w:r w:rsidR="00F03581">
        <w:rPr>
          <w:rFonts w:ascii="Arial" w:hAnsi="Arial" w:cs="Arial"/>
          <w:b/>
          <w:bCs/>
          <w:sz w:val="28"/>
          <w:lang w:eastAsia="ko-KR"/>
        </w:rPr>
        <w:t>00392</w:t>
      </w:r>
      <w:r w:rsidR="00F03581" w:rsidRPr="00EC65D3" w:rsidDel="00107E12">
        <w:rPr>
          <w:rFonts w:ascii="Arial" w:hAnsi="Arial" w:cs="Arial"/>
          <w:b/>
          <w:bCs/>
          <w:sz w:val="28"/>
        </w:rPr>
        <w:t xml:space="preserve"> </w:t>
      </w:r>
    </w:p>
    <w:p w14:paraId="7F9AD9F1" w14:textId="7A715DBF" w:rsidR="00A85A84" w:rsidRPr="00A85A84" w:rsidRDefault="00244C9E" w:rsidP="00244C9E">
      <w:pPr>
        <w:tabs>
          <w:tab w:val="center" w:pos="4536"/>
          <w:tab w:val="right" w:pos="9072"/>
        </w:tabs>
        <w:ind w:left="284"/>
        <w:jc w:val="left"/>
        <w:rPr>
          <w:rFonts w:ascii="Arial" w:hAnsi="Arial" w:cs="Arial"/>
          <w:b/>
          <w:bCs/>
          <w:sz w:val="28"/>
          <w:lang w:eastAsia="ja-JP"/>
        </w:rPr>
      </w:pPr>
      <w:r>
        <w:rPr>
          <w:rFonts w:ascii="Arial" w:hAnsi="Arial" w:cs="Arial"/>
          <w:b/>
          <w:bCs/>
          <w:sz w:val="28"/>
          <w:lang w:eastAsia="ko-KR"/>
        </w:rPr>
        <w:t>Vancouver</w:t>
      </w:r>
      <w:r>
        <w:rPr>
          <w:rFonts w:ascii="Arial" w:hAnsi="Arial" w:cs="Arial"/>
          <w:b/>
          <w:bCs/>
          <w:sz w:val="28"/>
        </w:rPr>
        <w:t>, Canada</w:t>
      </w:r>
      <w:r w:rsidRPr="008361AF">
        <w:rPr>
          <w:rFonts w:ascii="Arial" w:hAnsi="Arial" w:cs="Arial"/>
          <w:b/>
          <w:bCs/>
          <w:sz w:val="28"/>
        </w:rPr>
        <w:t xml:space="preserve"> </w:t>
      </w:r>
      <w:r>
        <w:rPr>
          <w:rFonts w:ascii="Arial" w:hAnsi="Arial" w:cs="Arial"/>
          <w:b/>
          <w:bCs/>
          <w:sz w:val="28"/>
        </w:rPr>
        <w:t>22</w:t>
      </w:r>
      <w:r>
        <w:rPr>
          <w:rFonts w:ascii="Arial" w:hAnsi="Arial" w:cs="Arial"/>
          <w:b/>
          <w:bCs/>
          <w:sz w:val="28"/>
          <w:vertAlign w:val="superscript"/>
        </w:rPr>
        <w:t>nd</w:t>
      </w:r>
      <w:r>
        <w:rPr>
          <w:rFonts w:ascii="Arial" w:hAnsi="Arial" w:cs="Arial" w:hint="eastAsia"/>
          <w:b/>
          <w:bCs/>
          <w:sz w:val="28"/>
        </w:rPr>
        <w:t xml:space="preserve"> </w:t>
      </w:r>
      <w:r>
        <w:rPr>
          <w:rFonts w:ascii="Arial" w:hAnsi="Arial" w:cs="Arial"/>
          <w:b/>
          <w:bCs/>
          <w:sz w:val="28"/>
        </w:rPr>
        <w:t>January</w:t>
      </w:r>
      <w:r w:rsidRPr="0052548E">
        <w:rPr>
          <w:rFonts w:ascii="Arial" w:hAnsi="Arial" w:cs="Arial"/>
          <w:b/>
          <w:bCs/>
          <w:sz w:val="28"/>
        </w:rPr>
        <w:t xml:space="preserve"> </w:t>
      </w:r>
      <w:r>
        <w:rPr>
          <w:rFonts w:ascii="Arial" w:hAnsi="Arial" w:cs="Arial"/>
          <w:b/>
          <w:bCs/>
          <w:sz w:val="28"/>
        </w:rPr>
        <w:t>– 26</w:t>
      </w:r>
      <w:r>
        <w:rPr>
          <w:rFonts w:ascii="Arial" w:hAnsi="Arial" w:cs="Arial"/>
          <w:b/>
          <w:bCs/>
          <w:sz w:val="28"/>
          <w:vertAlign w:val="superscript"/>
        </w:rPr>
        <w:t>th</w:t>
      </w:r>
      <w:r>
        <w:rPr>
          <w:rFonts w:ascii="Arial" w:hAnsi="Arial" w:cs="Arial" w:hint="eastAsia"/>
          <w:b/>
          <w:bCs/>
          <w:sz w:val="28"/>
        </w:rPr>
        <w:t xml:space="preserve"> </w:t>
      </w:r>
      <w:r>
        <w:rPr>
          <w:rFonts w:ascii="Arial" w:hAnsi="Arial" w:cs="Arial"/>
          <w:b/>
          <w:bCs/>
          <w:sz w:val="28"/>
        </w:rPr>
        <w:t xml:space="preserve">January </w:t>
      </w:r>
      <w:r w:rsidRPr="0052548E">
        <w:rPr>
          <w:rFonts w:ascii="Arial" w:hAnsi="Arial" w:cs="Arial"/>
          <w:b/>
          <w:bCs/>
          <w:sz w:val="28"/>
        </w:rPr>
        <w:t>201</w:t>
      </w:r>
      <w:r>
        <w:rPr>
          <w:rFonts w:ascii="Arial" w:hAnsi="Arial" w:cs="Arial"/>
          <w:b/>
          <w:bCs/>
          <w:sz w:val="28"/>
        </w:rPr>
        <w:t>8</w:t>
      </w:r>
    </w:p>
    <w:p w14:paraId="6E4462CD" w14:textId="5E0E6A48" w:rsidR="00C238EE" w:rsidRPr="001A71EA" w:rsidRDefault="003C5E2A" w:rsidP="00194092">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9A30D0">
        <w:rPr>
          <w:rFonts w:ascii="Arial" w:eastAsia="맑은 고딕" w:hAnsi="Arial"/>
          <w:sz w:val="24"/>
          <w:lang w:val="en-US" w:eastAsia="ko-KR"/>
        </w:rPr>
        <w:t>7.6.3</w:t>
      </w:r>
    </w:p>
    <w:p w14:paraId="508F3C58" w14:textId="77777777"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220AEF23" w14:textId="71FAAC01" w:rsidR="003C5E2A" w:rsidRPr="008E70A3" w:rsidRDefault="003C5E2A" w:rsidP="008F76BA">
      <w:pPr>
        <w:tabs>
          <w:tab w:val="left" w:pos="1985"/>
        </w:tabs>
        <w:spacing w:after="0"/>
        <w:ind w:left="0" w:firstLine="0"/>
        <w:rPr>
          <w:rFonts w:ascii="Arial" w:eastAsiaTheme="minorEastAsia" w:hAnsi="Arial" w:cs="Arial"/>
          <w:sz w:val="24"/>
          <w:szCs w:val="24"/>
          <w:lang w:val="en-US"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9A30D0" w:rsidRPr="009A30D0">
        <w:rPr>
          <w:rFonts w:ascii="Arial" w:eastAsiaTheme="minorEastAsia" w:hAnsi="Arial"/>
          <w:sz w:val="24"/>
          <w:lang w:eastAsia="ko-KR"/>
        </w:rPr>
        <w:t>Discussion on dynamic power sharing with sTTI for DC</w:t>
      </w:r>
    </w:p>
    <w:p w14:paraId="1884CC29" w14:textId="77777777"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A26DFB">
        <w:rPr>
          <w:rFonts w:ascii="Arial" w:eastAsia="바탕" w:hAnsi="Arial" w:hint="eastAsia"/>
          <w:sz w:val="24"/>
          <w:lang w:eastAsia="ko-KR"/>
        </w:rPr>
        <w:t xml:space="preserve"> and decision</w:t>
      </w:r>
    </w:p>
    <w:p w14:paraId="39990E72" w14:textId="77777777" w:rsidR="00095BF5" w:rsidRPr="0028212A" w:rsidRDefault="00095BF5" w:rsidP="003A5BEE">
      <w:pPr>
        <w:pStyle w:val="1"/>
        <w:numPr>
          <w:ilvl w:val="0"/>
          <w:numId w:val="2"/>
        </w:numPr>
        <w:rPr>
          <w:rFonts w:eastAsia="바탕" w:cs="Arial"/>
          <w:b/>
          <w:lang w:eastAsia="ko-KR"/>
        </w:rPr>
      </w:pPr>
      <w:r w:rsidRPr="0028212A">
        <w:rPr>
          <w:rFonts w:eastAsia="바탕" w:cs="Arial"/>
          <w:b/>
          <w:lang w:eastAsia="ko-KR"/>
        </w:rPr>
        <w:t>Introduction</w:t>
      </w:r>
    </w:p>
    <w:p w14:paraId="54D3D017" w14:textId="71DFEECE" w:rsidR="002662AF" w:rsidRPr="0053206B" w:rsidRDefault="00DB3E93" w:rsidP="00DD5E8C">
      <w:pPr>
        <w:ind w:left="0" w:firstLine="0"/>
        <w:rPr>
          <w:lang w:val="en-US" w:eastAsia="ja-JP"/>
        </w:rPr>
      </w:pPr>
      <w:r>
        <w:rPr>
          <w:szCs w:val="22"/>
          <w:lang w:eastAsia="ko-KR"/>
        </w:rPr>
        <w:t xml:space="preserve">In this contribution, </w:t>
      </w:r>
      <w:r w:rsidR="008313BF">
        <w:rPr>
          <w:szCs w:val="22"/>
          <w:lang w:eastAsia="ko-KR"/>
        </w:rPr>
        <w:t>we discuss</w:t>
      </w:r>
      <w:r w:rsidR="00DD5E8C">
        <w:rPr>
          <w:szCs w:val="22"/>
          <w:lang w:eastAsia="ko-KR"/>
        </w:rPr>
        <w:t xml:space="preserve"> dynamic power sharing with LTE sTTI for dual connectivity and reusing </w:t>
      </w:r>
      <w:r w:rsidR="00DD5E8C" w:rsidRPr="00DD5E8C">
        <w:rPr>
          <w:szCs w:val="22"/>
          <w:lang w:eastAsia="ko-KR"/>
        </w:rPr>
        <w:t>unused power known by semi-static configuration</w:t>
      </w:r>
      <w:r w:rsidR="00DD5E8C">
        <w:rPr>
          <w:szCs w:val="22"/>
          <w:lang w:eastAsia="ko-KR"/>
        </w:rPr>
        <w:t xml:space="preserve"> in dual connectivity.</w:t>
      </w:r>
      <w:r w:rsidR="008313BF">
        <w:rPr>
          <w:szCs w:val="22"/>
          <w:lang w:eastAsia="ko-KR"/>
        </w:rPr>
        <w:t xml:space="preserve"> </w:t>
      </w:r>
    </w:p>
    <w:p w14:paraId="1EA0033A" w14:textId="3F90C864" w:rsidR="00217D07" w:rsidRDefault="00A052C7" w:rsidP="00DB3E93">
      <w:pPr>
        <w:pStyle w:val="1"/>
        <w:numPr>
          <w:ilvl w:val="0"/>
          <w:numId w:val="2"/>
        </w:numPr>
        <w:spacing w:after="0"/>
        <w:rPr>
          <w:rFonts w:eastAsiaTheme="minorEastAsia" w:cs="Arial"/>
          <w:b/>
          <w:szCs w:val="28"/>
          <w:lang w:eastAsia="ko-KR"/>
        </w:rPr>
      </w:pPr>
      <w:r>
        <w:rPr>
          <w:rFonts w:eastAsiaTheme="minorEastAsia" w:cs="Arial"/>
          <w:b/>
          <w:szCs w:val="28"/>
          <w:lang w:eastAsia="ko-KR"/>
        </w:rPr>
        <w:t xml:space="preserve">Discussion on </w:t>
      </w:r>
      <w:r w:rsidR="00DD5E8C">
        <w:rPr>
          <w:rFonts w:eastAsiaTheme="minorEastAsia" w:cs="Arial"/>
          <w:b/>
          <w:szCs w:val="28"/>
          <w:lang w:eastAsia="ko-KR"/>
        </w:rPr>
        <w:t>power sharing for dual connectivity</w:t>
      </w:r>
    </w:p>
    <w:p w14:paraId="782DEBD9" w14:textId="0BE77C6C" w:rsidR="009B45B8" w:rsidRDefault="00DD5E8C" w:rsidP="00DD5E8C">
      <w:pPr>
        <w:pStyle w:val="1"/>
        <w:numPr>
          <w:ilvl w:val="1"/>
          <w:numId w:val="2"/>
        </w:numPr>
        <w:spacing w:after="0"/>
        <w:rPr>
          <w:rFonts w:eastAsiaTheme="minorEastAsia" w:cs="Arial"/>
          <w:b/>
          <w:szCs w:val="28"/>
          <w:lang w:eastAsia="ko-KR"/>
        </w:rPr>
      </w:pPr>
      <w:r w:rsidRPr="00DD5E8C">
        <w:rPr>
          <w:rFonts w:eastAsiaTheme="minorEastAsia" w:cs="Arial"/>
          <w:b/>
          <w:szCs w:val="28"/>
          <w:lang w:eastAsia="ko-KR"/>
        </w:rPr>
        <w:t xml:space="preserve">Power sharing </w:t>
      </w:r>
      <w:r w:rsidR="0038769F">
        <w:rPr>
          <w:rFonts w:eastAsiaTheme="minorEastAsia" w:cs="Arial"/>
          <w:b/>
          <w:szCs w:val="28"/>
          <w:lang w:eastAsia="ko-KR"/>
        </w:rPr>
        <w:t>between</w:t>
      </w:r>
      <w:r w:rsidRPr="00DD5E8C">
        <w:rPr>
          <w:rFonts w:eastAsiaTheme="minorEastAsia" w:cs="Arial"/>
          <w:b/>
          <w:szCs w:val="28"/>
          <w:lang w:eastAsia="ko-KR"/>
        </w:rPr>
        <w:t xml:space="preserve"> </w:t>
      </w:r>
      <w:r w:rsidR="0038769F">
        <w:rPr>
          <w:rFonts w:eastAsiaTheme="minorEastAsia" w:cs="Arial"/>
          <w:b/>
          <w:szCs w:val="28"/>
          <w:lang w:eastAsia="ko-KR"/>
        </w:rPr>
        <w:t xml:space="preserve">LTE </w:t>
      </w:r>
      <w:r w:rsidRPr="00DD5E8C">
        <w:rPr>
          <w:rFonts w:eastAsiaTheme="minorEastAsia" w:cs="Arial"/>
          <w:b/>
          <w:szCs w:val="28"/>
          <w:lang w:eastAsia="ko-KR"/>
        </w:rPr>
        <w:t>short TTI</w:t>
      </w:r>
      <w:r w:rsidR="0038769F">
        <w:rPr>
          <w:rFonts w:eastAsiaTheme="minorEastAsia" w:cs="Arial"/>
          <w:b/>
          <w:szCs w:val="28"/>
          <w:lang w:eastAsia="ko-KR"/>
        </w:rPr>
        <w:t xml:space="preserve"> and NR</w:t>
      </w:r>
    </w:p>
    <w:p w14:paraId="03EC5388" w14:textId="65285BAE" w:rsidR="003D5A0B" w:rsidRDefault="00DD5E8C" w:rsidP="00A052C7">
      <w:pPr>
        <w:ind w:left="0" w:firstLine="0"/>
        <w:rPr>
          <w:rFonts w:eastAsiaTheme="minorEastAsia"/>
          <w:lang w:eastAsia="ko-KR"/>
        </w:rPr>
      </w:pPr>
      <w:r>
        <w:rPr>
          <w:rFonts w:eastAsiaTheme="minorEastAsia" w:hint="eastAsia"/>
          <w:lang w:eastAsia="ko-KR"/>
        </w:rPr>
        <w:t>W</w:t>
      </w:r>
      <w:r>
        <w:rPr>
          <w:rFonts w:eastAsiaTheme="minorEastAsia"/>
          <w:lang w:eastAsia="ko-KR"/>
        </w:rPr>
        <w:t xml:space="preserve">hen a UE needs to adapt its power in NR transmission when it reaches power limited case, the information on LTE transmission should be known at the time of NR power determination for concurrent transmissions. However, when short TTI or reduced processing time operation in LTE is configured, the processing time budget becomes much smaller. If short TTI uplink transmission is scheduled after power determination on NR transmission has completed, it becomes challenging to adjust the power. </w:t>
      </w:r>
      <w:r w:rsidR="003D5A0B">
        <w:rPr>
          <w:rFonts w:eastAsiaTheme="minorEastAsia"/>
          <w:lang w:eastAsia="ko-KR"/>
        </w:rPr>
        <w:t xml:space="preserve">In NR, there are two UE capabilities (capability #1 and #2) in terms of processing time between PDCCH and PUSCH or between PDSCH and PUCCH as follows: </w:t>
      </w:r>
    </w:p>
    <w:p w14:paraId="3C4D0465" w14:textId="77777777" w:rsidR="003D5A0B" w:rsidRPr="00AF619C" w:rsidRDefault="003D5A0B" w:rsidP="003D5A0B">
      <w:pPr>
        <w:jc w:val="center"/>
        <w:rPr>
          <w:b/>
        </w:rPr>
      </w:pPr>
      <w:r w:rsidRPr="00EF2630">
        <w:rPr>
          <w:b/>
        </w:rPr>
        <w:t>Table 2-1. UE Processing</w:t>
      </w:r>
      <w:r w:rsidRPr="00AF619C">
        <w:rPr>
          <w:b/>
        </w:rPr>
        <w:t xml:space="preserve"> Time</w:t>
      </w:r>
      <w:r>
        <w:rPr>
          <w:b/>
        </w:rPr>
        <w:t xml:space="preserve"> and HARQ Timing (Capability #1)</w:t>
      </w:r>
    </w:p>
    <w:tbl>
      <w:tblPr>
        <w:tblW w:w="9958" w:type="dxa"/>
        <w:tblLook w:val="04A0" w:firstRow="1" w:lastRow="0" w:firstColumn="1" w:lastColumn="0" w:noHBand="0" w:noVBand="1"/>
      </w:tblPr>
      <w:tblGrid>
        <w:gridCol w:w="2451"/>
        <w:gridCol w:w="1511"/>
        <w:gridCol w:w="1484"/>
        <w:gridCol w:w="1152"/>
        <w:gridCol w:w="1152"/>
        <w:gridCol w:w="1104"/>
        <w:gridCol w:w="1104"/>
      </w:tblGrid>
      <w:tr w:rsidR="003D5A0B" w:rsidRPr="00124111" w14:paraId="0891FA14" w14:textId="77777777" w:rsidTr="006623E4">
        <w:trPr>
          <w:trHeight w:val="601"/>
        </w:trPr>
        <w:tc>
          <w:tcPr>
            <w:tcW w:w="2459" w:type="dxa"/>
            <w:tcBorders>
              <w:top w:val="single" w:sz="8" w:space="0" w:color="000000"/>
              <w:left w:val="single" w:sz="8" w:space="0" w:color="000000"/>
              <w:bottom w:val="single" w:sz="4" w:space="0" w:color="auto"/>
              <w:right w:val="single" w:sz="8" w:space="0" w:color="000000"/>
            </w:tcBorders>
            <w:shd w:val="clear" w:color="000000" w:fill="4472C4"/>
            <w:vAlign w:val="center"/>
            <w:hideMark/>
          </w:tcPr>
          <w:p w14:paraId="71AE7C84" w14:textId="77777777" w:rsidR="003D5A0B" w:rsidRPr="00EF2630" w:rsidRDefault="003D5A0B" w:rsidP="006623E4">
            <w:pPr>
              <w:pStyle w:val="Comments"/>
              <w:rPr>
                <w:b/>
                <w:i w:val="0"/>
                <w:sz w:val="20"/>
              </w:rPr>
            </w:pPr>
            <w:r w:rsidRPr="00EF2630">
              <w:rPr>
                <w:b/>
                <w:i w:val="0"/>
                <w:sz w:val="20"/>
              </w:rPr>
              <w:t>Configuration</w:t>
            </w:r>
          </w:p>
        </w:tc>
        <w:tc>
          <w:tcPr>
            <w:tcW w:w="1516" w:type="dxa"/>
            <w:tcBorders>
              <w:top w:val="single" w:sz="8" w:space="0" w:color="000000"/>
              <w:left w:val="single" w:sz="4" w:space="0" w:color="auto"/>
              <w:bottom w:val="single" w:sz="4" w:space="0" w:color="auto"/>
              <w:right w:val="single" w:sz="8" w:space="0" w:color="000000"/>
            </w:tcBorders>
            <w:shd w:val="clear" w:color="000000" w:fill="4472C4"/>
            <w:vAlign w:val="center"/>
            <w:hideMark/>
          </w:tcPr>
          <w:p w14:paraId="4DEBCE63" w14:textId="77777777" w:rsidR="003D5A0B" w:rsidRPr="00EF2630" w:rsidRDefault="003D5A0B" w:rsidP="006623E4">
            <w:pPr>
              <w:pStyle w:val="Comments"/>
              <w:rPr>
                <w:b/>
                <w:i w:val="0"/>
                <w:sz w:val="20"/>
              </w:rPr>
            </w:pPr>
            <w:r w:rsidRPr="00EF2630">
              <w:rPr>
                <w:b/>
                <w:i w:val="0"/>
                <w:sz w:val="20"/>
              </w:rPr>
              <w:t>HARQ Timing Parameter</w:t>
            </w:r>
          </w:p>
        </w:tc>
        <w:tc>
          <w:tcPr>
            <w:tcW w:w="1461" w:type="dxa"/>
            <w:tcBorders>
              <w:top w:val="single" w:sz="8" w:space="0" w:color="000000"/>
              <w:left w:val="nil"/>
              <w:bottom w:val="nil"/>
              <w:right w:val="single" w:sz="8" w:space="0" w:color="000000"/>
            </w:tcBorders>
            <w:shd w:val="clear" w:color="000000" w:fill="4472C4"/>
            <w:vAlign w:val="center"/>
            <w:hideMark/>
          </w:tcPr>
          <w:p w14:paraId="6A597E4F" w14:textId="77777777" w:rsidR="003D5A0B" w:rsidRPr="00EF2630" w:rsidRDefault="003D5A0B" w:rsidP="006623E4">
            <w:pPr>
              <w:pStyle w:val="Comments"/>
              <w:rPr>
                <w:b/>
                <w:i w:val="0"/>
                <w:sz w:val="20"/>
              </w:rPr>
            </w:pPr>
            <w:r w:rsidRPr="00EF2630">
              <w:rPr>
                <w:b/>
                <w:i w:val="0"/>
                <w:sz w:val="20"/>
              </w:rPr>
              <w:t>Units</w:t>
            </w:r>
          </w:p>
        </w:tc>
        <w:tc>
          <w:tcPr>
            <w:tcW w:w="1155" w:type="dxa"/>
            <w:tcBorders>
              <w:top w:val="single" w:sz="8" w:space="0" w:color="000000"/>
              <w:left w:val="nil"/>
              <w:bottom w:val="nil"/>
              <w:right w:val="single" w:sz="8" w:space="0" w:color="000000"/>
            </w:tcBorders>
            <w:shd w:val="clear" w:color="000000" w:fill="4472C4"/>
            <w:vAlign w:val="center"/>
            <w:hideMark/>
          </w:tcPr>
          <w:p w14:paraId="064F8E72" w14:textId="77777777" w:rsidR="003D5A0B" w:rsidRPr="00EF2630" w:rsidRDefault="003D5A0B" w:rsidP="006623E4">
            <w:pPr>
              <w:pStyle w:val="Comments"/>
              <w:rPr>
                <w:b/>
                <w:i w:val="0"/>
                <w:sz w:val="20"/>
              </w:rPr>
            </w:pPr>
            <w:r w:rsidRPr="00EF2630">
              <w:rPr>
                <w:b/>
                <w:i w:val="0"/>
                <w:sz w:val="20"/>
              </w:rPr>
              <w:t>15 KHz SCS</w:t>
            </w:r>
          </w:p>
        </w:tc>
        <w:tc>
          <w:tcPr>
            <w:tcW w:w="1155" w:type="dxa"/>
            <w:tcBorders>
              <w:top w:val="single" w:sz="8" w:space="0" w:color="000000"/>
              <w:left w:val="nil"/>
              <w:bottom w:val="nil"/>
              <w:right w:val="single" w:sz="8" w:space="0" w:color="000000"/>
            </w:tcBorders>
            <w:shd w:val="clear" w:color="000000" w:fill="4472C4"/>
            <w:vAlign w:val="center"/>
            <w:hideMark/>
          </w:tcPr>
          <w:p w14:paraId="3518548D" w14:textId="77777777" w:rsidR="003D5A0B" w:rsidRPr="00EF2630" w:rsidRDefault="003D5A0B" w:rsidP="006623E4">
            <w:pPr>
              <w:pStyle w:val="Comments"/>
              <w:rPr>
                <w:b/>
                <w:i w:val="0"/>
                <w:sz w:val="20"/>
              </w:rPr>
            </w:pPr>
            <w:r w:rsidRPr="00EF2630">
              <w:rPr>
                <w:b/>
                <w:i w:val="0"/>
                <w:sz w:val="20"/>
              </w:rPr>
              <w:t>30 KHz SCS</w:t>
            </w:r>
          </w:p>
        </w:tc>
        <w:tc>
          <w:tcPr>
            <w:tcW w:w="1106" w:type="dxa"/>
            <w:tcBorders>
              <w:top w:val="single" w:sz="8" w:space="0" w:color="000000"/>
              <w:left w:val="nil"/>
              <w:bottom w:val="nil"/>
              <w:right w:val="single" w:sz="8" w:space="0" w:color="000000"/>
            </w:tcBorders>
            <w:shd w:val="clear" w:color="000000" w:fill="4472C4"/>
            <w:vAlign w:val="center"/>
            <w:hideMark/>
          </w:tcPr>
          <w:p w14:paraId="0170745A" w14:textId="77777777" w:rsidR="003D5A0B" w:rsidRPr="00EF2630" w:rsidRDefault="003D5A0B" w:rsidP="006623E4">
            <w:pPr>
              <w:pStyle w:val="Comments"/>
              <w:rPr>
                <w:b/>
                <w:i w:val="0"/>
                <w:sz w:val="20"/>
              </w:rPr>
            </w:pPr>
            <w:r w:rsidRPr="00EF2630">
              <w:rPr>
                <w:b/>
                <w:i w:val="0"/>
                <w:sz w:val="20"/>
              </w:rPr>
              <w:t>60 KHz SCS</w:t>
            </w:r>
          </w:p>
        </w:tc>
        <w:tc>
          <w:tcPr>
            <w:tcW w:w="1106" w:type="dxa"/>
            <w:tcBorders>
              <w:top w:val="single" w:sz="8" w:space="0" w:color="000000"/>
              <w:left w:val="nil"/>
              <w:bottom w:val="nil"/>
              <w:right w:val="single" w:sz="8" w:space="0" w:color="000000"/>
            </w:tcBorders>
            <w:shd w:val="clear" w:color="000000" w:fill="4472C4"/>
            <w:vAlign w:val="center"/>
            <w:hideMark/>
          </w:tcPr>
          <w:p w14:paraId="522C4CFA" w14:textId="77777777" w:rsidR="003D5A0B" w:rsidRPr="00EF2630" w:rsidRDefault="003D5A0B" w:rsidP="006623E4">
            <w:pPr>
              <w:pStyle w:val="Comments"/>
              <w:rPr>
                <w:b/>
                <w:i w:val="0"/>
                <w:sz w:val="20"/>
              </w:rPr>
            </w:pPr>
            <w:r w:rsidRPr="00EF2630">
              <w:rPr>
                <w:b/>
                <w:i w:val="0"/>
                <w:sz w:val="20"/>
              </w:rPr>
              <w:t>120 KHz SCS</w:t>
            </w:r>
          </w:p>
        </w:tc>
      </w:tr>
      <w:tr w:rsidR="003D5A0B" w:rsidRPr="00124111" w14:paraId="149339C2" w14:textId="77777777" w:rsidTr="006623E4">
        <w:trPr>
          <w:trHeight w:val="637"/>
        </w:trPr>
        <w:tc>
          <w:tcPr>
            <w:tcW w:w="2459" w:type="dxa"/>
            <w:tcBorders>
              <w:top w:val="single" w:sz="4" w:space="0" w:color="auto"/>
              <w:left w:val="single" w:sz="4" w:space="0" w:color="auto"/>
              <w:right w:val="single" w:sz="4" w:space="0" w:color="auto"/>
            </w:tcBorders>
            <w:shd w:val="clear" w:color="auto" w:fill="auto"/>
            <w:vAlign w:val="center"/>
            <w:hideMark/>
          </w:tcPr>
          <w:p w14:paraId="63337561" w14:textId="77777777" w:rsidR="003D5A0B" w:rsidRPr="00352C3F" w:rsidRDefault="003D5A0B" w:rsidP="006623E4">
            <w:pPr>
              <w:jc w:val="center"/>
              <w:rPr>
                <w:rFonts w:eastAsia="Times New Roman"/>
                <w:b/>
                <w:bCs/>
                <w:color w:val="000000"/>
                <w:szCs w:val="22"/>
              </w:rPr>
            </w:pPr>
            <w:r w:rsidRPr="00352C3F">
              <w:rPr>
                <w:rFonts w:eastAsia="Times New Roman"/>
                <w:b/>
                <w:bCs/>
                <w:color w:val="000000"/>
                <w:szCs w:val="22"/>
                <w:lang w:eastAsia="zh-TW"/>
              </w:rPr>
              <w:t>Front-loaded DMRS only</w:t>
            </w:r>
          </w:p>
        </w:tc>
        <w:tc>
          <w:tcPr>
            <w:tcW w:w="1516" w:type="dxa"/>
            <w:tcBorders>
              <w:top w:val="single" w:sz="4" w:space="0" w:color="auto"/>
              <w:left w:val="single" w:sz="4" w:space="0" w:color="auto"/>
              <w:bottom w:val="nil"/>
              <w:right w:val="single" w:sz="4" w:space="0" w:color="auto"/>
            </w:tcBorders>
            <w:shd w:val="clear" w:color="auto" w:fill="auto"/>
            <w:vAlign w:val="center"/>
            <w:hideMark/>
          </w:tcPr>
          <w:p w14:paraId="482AF935" w14:textId="77777777" w:rsidR="003D5A0B" w:rsidRPr="00352C3F" w:rsidRDefault="003D5A0B" w:rsidP="006623E4">
            <w:pPr>
              <w:jc w:val="center"/>
              <w:rPr>
                <w:rFonts w:eastAsia="Times New Roman"/>
                <w:color w:val="000000"/>
              </w:rPr>
            </w:pPr>
            <w:r w:rsidRPr="00352C3F">
              <w:rPr>
                <w:rFonts w:eastAsia="Times New Roman"/>
                <w:color w:val="000000"/>
              </w:rPr>
              <w:t>N1</w:t>
            </w:r>
          </w:p>
        </w:tc>
        <w:tc>
          <w:tcPr>
            <w:tcW w:w="1461" w:type="dxa"/>
            <w:tcBorders>
              <w:top w:val="single" w:sz="8" w:space="0" w:color="auto"/>
              <w:left w:val="single" w:sz="4" w:space="0" w:color="auto"/>
              <w:bottom w:val="nil"/>
              <w:right w:val="nil"/>
            </w:tcBorders>
            <w:shd w:val="clear" w:color="auto" w:fill="auto"/>
            <w:vAlign w:val="center"/>
            <w:hideMark/>
          </w:tcPr>
          <w:p w14:paraId="33A74078" w14:textId="77777777" w:rsidR="003D5A0B" w:rsidRPr="00352C3F" w:rsidRDefault="003D5A0B" w:rsidP="006623E4">
            <w:pPr>
              <w:jc w:val="center"/>
              <w:rPr>
                <w:rFonts w:eastAsia="Times New Roman"/>
                <w:color w:val="000000"/>
              </w:rPr>
            </w:pPr>
            <w:r w:rsidRPr="00352C3F">
              <w:rPr>
                <w:rFonts w:eastAsia="Times New Roman"/>
                <w:color w:val="000000"/>
              </w:rPr>
              <w:t>Symbols</w:t>
            </w:r>
          </w:p>
        </w:tc>
        <w:tc>
          <w:tcPr>
            <w:tcW w:w="1155" w:type="dxa"/>
            <w:tcBorders>
              <w:top w:val="single" w:sz="8" w:space="0" w:color="auto"/>
              <w:left w:val="single" w:sz="8" w:space="0" w:color="auto"/>
              <w:bottom w:val="nil"/>
              <w:right w:val="nil"/>
            </w:tcBorders>
            <w:shd w:val="clear" w:color="auto" w:fill="auto"/>
            <w:vAlign w:val="center"/>
            <w:hideMark/>
          </w:tcPr>
          <w:p w14:paraId="326109BF" w14:textId="77777777" w:rsidR="003D5A0B" w:rsidRPr="00352C3F" w:rsidRDefault="003D5A0B" w:rsidP="006623E4">
            <w:pPr>
              <w:jc w:val="center"/>
              <w:rPr>
                <w:rFonts w:eastAsia="Times New Roman"/>
                <w:color w:val="000000"/>
              </w:rPr>
            </w:pPr>
            <w:r w:rsidRPr="00352C3F">
              <w:rPr>
                <w:rFonts w:eastAsia="Times New Roman"/>
                <w:color w:val="000000"/>
                <w:szCs w:val="22"/>
                <w:lang w:eastAsia="zh-TW"/>
              </w:rPr>
              <w:t>8</w:t>
            </w:r>
          </w:p>
        </w:tc>
        <w:tc>
          <w:tcPr>
            <w:tcW w:w="1155" w:type="dxa"/>
            <w:tcBorders>
              <w:top w:val="single" w:sz="8" w:space="0" w:color="auto"/>
              <w:left w:val="single" w:sz="8" w:space="0" w:color="auto"/>
              <w:bottom w:val="nil"/>
              <w:right w:val="single" w:sz="8" w:space="0" w:color="auto"/>
            </w:tcBorders>
            <w:shd w:val="clear" w:color="auto" w:fill="auto"/>
            <w:vAlign w:val="center"/>
            <w:hideMark/>
          </w:tcPr>
          <w:p w14:paraId="4FBFA92C" w14:textId="77777777" w:rsidR="003D5A0B" w:rsidRPr="00352C3F" w:rsidRDefault="003D5A0B" w:rsidP="006623E4">
            <w:pPr>
              <w:jc w:val="center"/>
              <w:rPr>
                <w:rFonts w:eastAsia="Times New Roman"/>
                <w:color w:val="000000"/>
              </w:rPr>
            </w:pPr>
            <w:r>
              <w:rPr>
                <w:rFonts w:eastAsia="Times New Roman"/>
                <w:color w:val="000000"/>
                <w:szCs w:val="22"/>
                <w:lang w:eastAsia="zh-TW"/>
              </w:rPr>
              <w:t>10</w:t>
            </w:r>
          </w:p>
        </w:tc>
        <w:tc>
          <w:tcPr>
            <w:tcW w:w="1106" w:type="dxa"/>
            <w:tcBorders>
              <w:top w:val="single" w:sz="8" w:space="0" w:color="auto"/>
              <w:left w:val="nil"/>
              <w:bottom w:val="nil"/>
              <w:right w:val="nil"/>
            </w:tcBorders>
            <w:shd w:val="clear" w:color="auto" w:fill="auto"/>
            <w:vAlign w:val="center"/>
            <w:hideMark/>
          </w:tcPr>
          <w:p w14:paraId="06C9CD16" w14:textId="77777777" w:rsidR="003D5A0B" w:rsidRPr="00352C3F" w:rsidRDefault="003D5A0B" w:rsidP="006623E4">
            <w:pPr>
              <w:jc w:val="center"/>
              <w:rPr>
                <w:rFonts w:eastAsia="Times New Roman"/>
                <w:color w:val="000000"/>
              </w:rPr>
            </w:pPr>
            <w:r w:rsidRPr="00352C3F">
              <w:rPr>
                <w:rFonts w:eastAsia="Times New Roman"/>
                <w:color w:val="000000"/>
                <w:szCs w:val="22"/>
                <w:lang w:eastAsia="zh-TW"/>
              </w:rPr>
              <w:t>1</w:t>
            </w:r>
            <w:r>
              <w:rPr>
                <w:rFonts w:eastAsia="Times New Roman"/>
                <w:color w:val="000000"/>
                <w:szCs w:val="22"/>
                <w:lang w:eastAsia="zh-TW"/>
              </w:rPr>
              <w:t>7</w:t>
            </w:r>
          </w:p>
        </w:tc>
        <w:tc>
          <w:tcPr>
            <w:tcW w:w="1106" w:type="dxa"/>
            <w:tcBorders>
              <w:top w:val="single" w:sz="8" w:space="0" w:color="auto"/>
              <w:left w:val="single" w:sz="8" w:space="0" w:color="auto"/>
              <w:bottom w:val="nil"/>
              <w:right w:val="single" w:sz="8" w:space="0" w:color="auto"/>
            </w:tcBorders>
            <w:shd w:val="clear" w:color="auto" w:fill="auto"/>
            <w:vAlign w:val="center"/>
            <w:hideMark/>
          </w:tcPr>
          <w:p w14:paraId="06CD7F24" w14:textId="77777777" w:rsidR="003D5A0B" w:rsidRPr="00EF6A03" w:rsidRDefault="003D5A0B" w:rsidP="006623E4">
            <w:pPr>
              <w:jc w:val="center"/>
              <w:rPr>
                <w:rFonts w:eastAsia="Times New Roman"/>
                <w:b/>
                <w:color w:val="000000"/>
              </w:rPr>
            </w:pPr>
            <w:r w:rsidRPr="00EF6A03">
              <w:rPr>
                <w:rFonts w:eastAsia="Times New Roman"/>
                <w:b/>
                <w:color w:val="000000"/>
                <w:szCs w:val="22"/>
                <w:lang w:eastAsia="zh-TW"/>
              </w:rPr>
              <w:t>20</w:t>
            </w:r>
          </w:p>
        </w:tc>
      </w:tr>
      <w:tr w:rsidR="003D5A0B" w:rsidRPr="00124111" w14:paraId="7EF1C07C" w14:textId="77777777" w:rsidTr="006623E4">
        <w:trPr>
          <w:trHeight w:val="637"/>
        </w:trPr>
        <w:tc>
          <w:tcPr>
            <w:tcW w:w="2459" w:type="dxa"/>
            <w:tcBorders>
              <w:top w:val="single" w:sz="4" w:space="0" w:color="auto"/>
              <w:left w:val="single" w:sz="4" w:space="0" w:color="auto"/>
              <w:right w:val="single" w:sz="4" w:space="0" w:color="auto"/>
            </w:tcBorders>
            <w:shd w:val="clear" w:color="000000" w:fill="FFFFFF"/>
            <w:vAlign w:val="center"/>
            <w:hideMark/>
          </w:tcPr>
          <w:p w14:paraId="6F1B8B5C" w14:textId="77777777" w:rsidR="003D5A0B" w:rsidRPr="00352C3F" w:rsidRDefault="003D5A0B" w:rsidP="006623E4">
            <w:pPr>
              <w:jc w:val="center"/>
              <w:rPr>
                <w:rFonts w:eastAsia="Times New Roman"/>
                <w:b/>
                <w:bCs/>
                <w:color w:val="000000"/>
                <w:szCs w:val="22"/>
              </w:rPr>
            </w:pPr>
            <w:r w:rsidRPr="00352C3F">
              <w:rPr>
                <w:rFonts w:eastAsia="Times New Roman"/>
                <w:b/>
                <w:bCs/>
                <w:color w:val="000000"/>
                <w:szCs w:val="22"/>
                <w:lang w:eastAsia="zh-TW"/>
              </w:rPr>
              <w:t>Front-loaded + additional DMRS</w:t>
            </w:r>
          </w:p>
        </w:tc>
        <w:tc>
          <w:tcPr>
            <w:tcW w:w="1516" w:type="dxa"/>
            <w:tcBorders>
              <w:top w:val="single" w:sz="4" w:space="0" w:color="auto"/>
              <w:left w:val="single" w:sz="4" w:space="0" w:color="auto"/>
              <w:right w:val="single" w:sz="4" w:space="0" w:color="auto"/>
            </w:tcBorders>
            <w:shd w:val="clear" w:color="000000" w:fill="FFFFFF"/>
            <w:vAlign w:val="center"/>
            <w:hideMark/>
          </w:tcPr>
          <w:p w14:paraId="0EBE37FE" w14:textId="77777777" w:rsidR="003D5A0B" w:rsidRPr="00352C3F" w:rsidRDefault="003D5A0B" w:rsidP="006623E4">
            <w:pPr>
              <w:jc w:val="center"/>
              <w:rPr>
                <w:rFonts w:eastAsia="Times New Roman"/>
                <w:color w:val="000000"/>
              </w:rPr>
            </w:pPr>
            <w:r w:rsidRPr="00352C3F">
              <w:rPr>
                <w:rFonts w:eastAsia="Times New Roman"/>
                <w:color w:val="000000"/>
              </w:rPr>
              <w:t>N1</w:t>
            </w:r>
          </w:p>
        </w:tc>
        <w:tc>
          <w:tcPr>
            <w:tcW w:w="1461" w:type="dxa"/>
            <w:tcBorders>
              <w:top w:val="single" w:sz="8" w:space="0" w:color="auto"/>
              <w:left w:val="single" w:sz="4" w:space="0" w:color="auto"/>
              <w:bottom w:val="single" w:sz="8" w:space="0" w:color="auto"/>
              <w:right w:val="single" w:sz="8" w:space="0" w:color="000000"/>
            </w:tcBorders>
            <w:shd w:val="clear" w:color="000000" w:fill="FFFFFF"/>
            <w:vAlign w:val="center"/>
            <w:hideMark/>
          </w:tcPr>
          <w:p w14:paraId="3276D095" w14:textId="77777777" w:rsidR="003D5A0B" w:rsidRPr="00352C3F" w:rsidRDefault="003D5A0B" w:rsidP="006623E4">
            <w:pPr>
              <w:jc w:val="center"/>
              <w:rPr>
                <w:rFonts w:eastAsia="Times New Roman"/>
                <w:color w:val="000000"/>
              </w:rPr>
            </w:pPr>
            <w:r w:rsidRPr="00352C3F">
              <w:rPr>
                <w:rFonts w:eastAsia="Times New Roman"/>
                <w:color w:val="000000"/>
              </w:rPr>
              <w:t>Symbols</w:t>
            </w:r>
          </w:p>
        </w:tc>
        <w:tc>
          <w:tcPr>
            <w:tcW w:w="1155" w:type="dxa"/>
            <w:tcBorders>
              <w:top w:val="single" w:sz="8" w:space="0" w:color="auto"/>
              <w:left w:val="nil"/>
              <w:bottom w:val="single" w:sz="8" w:space="0" w:color="auto"/>
              <w:right w:val="single" w:sz="8" w:space="0" w:color="000000"/>
            </w:tcBorders>
            <w:shd w:val="clear" w:color="000000" w:fill="FFFFFF"/>
            <w:vAlign w:val="center"/>
            <w:hideMark/>
          </w:tcPr>
          <w:p w14:paraId="132CBEA5" w14:textId="77777777" w:rsidR="003D5A0B" w:rsidRPr="00352C3F" w:rsidRDefault="003D5A0B" w:rsidP="006623E4">
            <w:pPr>
              <w:jc w:val="center"/>
              <w:rPr>
                <w:rFonts w:eastAsia="Times New Roman"/>
                <w:color w:val="000000"/>
              </w:rPr>
            </w:pPr>
            <w:r w:rsidRPr="00352C3F">
              <w:rPr>
                <w:rFonts w:eastAsia="Times New Roman"/>
                <w:color w:val="000000"/>
                <w:szCs w:val="22"/>
                <w:lang w:eastAsia="zh-TW"/>
              </w:rPr>
              <w:t>13</w:t>
            </w:r>
          </w:p>
        </w:tc>
        <w:tc>
          <w:tcPr>
            <w:tcW w:w="1155" w:type="dxa"/>
            <w:tcBorders>
              <w:top w:val="single" w:sz="8" w:space="0" w:color="auto"/>
              <w:left w:val="nil"/>
              <w:bottom w:val="single" w:sz="8" w:space="0" w:color="auto"/>
              <w:right w:val="single" w:sz="8" w:space="0" w:color="000000"/>
            </w:tcBorders>
            <w:shd w:val="clear" w:color="000000" w:fill="FFFFFF"/>
            <w:vAlign w:val="center"/>
            <w:hideMark/>
          </w:tcPr>
          <w:p w14:paraId="369A839A" w14:textId="77777777" w:rsidR="003D5A0B" w:rsidRPr="00352C3F" w:rsidRDefault="003D5A0B" w:rsidP="006623E4">
            <w:pPr>
              <w:jc w:val="center"/>
              <w:rPr>
                <w:rFonts w:eastAsia="Times New Roman"/>
                <w:color w:val="000000"/>
              </w:rPr>
            </w:pPr>
            <w:r>
              <w:rPr>
                <w:rFonts w:eastAsia="Times New Roman"/>
                <w:color w:val="000000"/>
                <w:szCs w:val="22"/>
                <w:lang w:eastAsia="zh-TW"/>
              </w:rPr>
              <w:t>13</w:t>
            </w:r>
          </w:p>
        </w:tc>
        <w:tc>
          <w:tcPr>
            <w:tcW w:w="1106" w:type="dxa"/>
            <w:tcBorders>
              <w:top w:val="single" w:sz="8" w:space="0" w:color="auto"/>
              <w:left w:val="nil"/>
              <w:bottom w:val="single" w:sz="8" w:space="0" w:color="auto"/>
              <w:right w:val="single" w:sz="8" w:space="0" w:color="000000"/>
            </w:tcBorders>
            <w:shd w:val="clear" w:color="000000" w:fill="FFFFFF"/>
            <w:vAlign w:val="center"/>
            <w:hideMark/>
          </w:tcPr>
          <w:p w14:paraId="60B7859B" w14:textId="77777777" w:rsidR="003D5A0B" w:rsidRPr="00EF6A03" w:rsidRDefault="003D5A0B" w:rsidP="006623E4">
            <w:pPr>
              <w:jc w:val="center"/>
              <w:rPr>
                <w:rFonts w:eastAsia="Times New Roman"/>
                <w:b/>
                <w:color w:val="000000"/>
              </w:rPr>
            </w:pPr>
            <w:r w:rsidRPr="00EF6A03">
              <w:rPr>
                <w:rFonts w:eastAsia="Times New Roman"/>
                <w:b/>
                <w:color w:val="000000"/>
                <w:szCs w:val="22"/>
                <w:lang w:eastAsia="zh-TW"/>
              </w:rPr>
              <w:t>20</w:t>
            </w:r>
          </w:p>
        </w:tc>
        <w:tc>
          <w:tcPr>
            <w:tcW w:w="1106" w:type="dxa"/>
            <w:tcBorders>
              <w:top w:val="single" w:sz="8" w:space="0" w:color="auto"/>
              <w:left w:val="nil"/>
              <w:bottom w:val="single" w:sz="8" w:space="0" w:color="auto"/>
              <w:right w:val="single" w:sz="8" w:space="0" w:color="auto"/>
            </w:tcBorders>
            <w:shd w:val="clear" w:color="000000" w:fill="FFFFFF"/>
            <w:vAlign w:val="center"/>
            <w:hideMark/>
          </w:tcPr>
          <w:p w14:paraId="7B8D8344" w14:textId="77777777" w:rsidR="003D5A0B" w:rsidRPr="00EF6A03" w:rsidRDefault="003D5A0B" w:rsidP="006623E4">
            <w:pPr>
              <w:jc w:val="center"/>
              <w:rPr>
                <w:rFonts w:eastAsia="Times New Roman"/>
                <w:b/>
                <w:color w:val="000000"/>
              </w:rPr>
            </w:pPr>
            <w:r w:rsidRPr="00EF6A03">
              <w:rPr>
                <w:rFonts w:eastAsia="Times New Roman"/>
                <w:b/>
                <w:color w:val="000000"/>
                <w:szCs w:val="22"/>
                <w:lang w:eastAsia="zh-TW"/>
              </w:rPr>
              <w:t>24</w:t>
            </w:r>
          </w:p>
        </w:tc>
      </w:tr>
      <w:tr w:rsidR="003D5A0B" w:rsidRPr="00124111" w14:paraId="6B951F7F" w14:textId="77777777" w:rsidTr="006623E4">
        <w:trPr>
          <w:trHeight w:val="719"/>
        </w:trPr>
        <w:tc>
          <w:tcPr>
            <w:tcW w:w="2459" w:type="dxa"/>
            <w:tcBorders>
              <w:top w:val="single" w:sz="4" w:space="0" w:color="auto"/>
              <w:left w:val="single" w:sz="4" w:space="0" w:color="auto"/>
              <w:right w:val="single" w:sz="4" w:space="0" w:color="auto"/>
            </w:tcBorders>
            <w:shd w:val="clear" w:color="000000" w:fill="DDEBF7"/>
            <w:vAlign w:val="center"/>
            <w:hideMark/>
          </w:tcPr>
          <w:p w14:paraId="1B724DC2" w14:textId="77777777" w:rsidR="003D5A0B" w:rsidRPr="00352C3F" w:rsidRDefault="003D5A0B" w:rsidP="006623E4">
            <w:pPr>
              <w:jc w:val="center"/>
              <w:rPr>
                <w:rFonts w:eastAsia="Times New Roman"/>
                <w:b/>
                <w:bCs/>
                <w:color w:val="000000"/>
                <w:szCs w:val="22"/>
              </w:rPr>
            </w:pPr>
            <w:r w:rsidRPr="00352C3F">
              <w:rPr>
                <w:rFonts w:eastAsia="Times New Roman"/>
                <w:b/>
                <w:bCs/>
                <w:color w:val="000000"/>
                <w:szCs w:val="22"/>
                <w:lang w:eastAsia="zh-TW"/>
              </w:rPr>
              <w:t>Frequency-first RE-mapping</w:t>
            </w:r>
          </w:p>
        </w:tc>
        <w:tc>
          <w:tcPr>
            <w:tcW w:w="1516" w:type="dxa"/>
            <w:tcBorders>
              <w:top w:val="single" w:sz="4" w:space="0" w:color="auto"/>
              <w:left w:val="single" w:sz="4" w:space="0" w:color="auto"/>
              <w:right w:val="single" w:sz="4" w:space="0" w:color="auto"/>
            </w:tcBorders>
            <w:shd w:val="clear" w:color="000000" w:fill="DDEBF7"/>
            <w:vAlign w:val="center"/>
            <w:hideMark/>
          </w:tcPr>
          <w:p w14:paraId="0B1DD6EF" w14:textId="77777777" w:rsidR="003D5A0B" w:rsidRPr="00352C3F" w:rsidRDefault="003D5A0B" w:rsidP="006623E4">
            <w:pPr>
              <w:jc w:val="center"/>
              <w:rPr>
                <w:rFonts w:eastAsia="Times New Roman"/>
                <w:color w:val="000000"/>
              </w:rPr>
            </w:pPr>
            <w:r w:rsidRPr="00352C3F">
              <w:rPr>
                <w:rFonts w:eastAsia="Times New Roman"/>
                <w:color w:val="000000"/>
              </w:rPr>
              <w:t>N2</w:t>
            </w:r>
            <w:r w:rsidRPr="00CB0531">
              <w:rPr>
                <w:rFonts w:eastAsia="Times New Roman"/>
                <w:color w:val="000000"/>
                <w:vertAlign w:val="superscript"/>
              </w:rPr>
              <w:t>1</w:t>
            </w:r>
          </w:p>
        </w:tc>
        <w:tc>
          <w:tcPr>
            <w:tcW w:w="1461"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12CB3EEE" w14:textId="77777777" w:rsidR="003D5A0B" w:rsidRPr="00352C3F" w:rsidRDefault="003D5A0B" w:rsidP="006623E4">
            <w:pPr>
              <w:jc w:val="center"/>
              <w:rPr>
                <w:rFonts w:eastAsia="Times New Roman"/>
                <w:color w:val="000000"/>
              </w:rPr>
            </w:pPr>
            <w:r w:rsidRPr="00352C3F">
              <w:rPr>
                <w:rFonts w:eastAsia="Times New Roman"/>
                <w:color w:val="000000"/>
              </w:rPr>
              <w:t>Symbols</w:t>
            </w:r>
          </w:p>
        </w:tc>
        <w:tc>
          <w:tcPr>
            <w:tcW w:w="1155"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1A39FB77" w14:textId="77777777" w:rsidR="003D5A0B" w:rsidRPr="003F26A4" w:rsidRDefault="003D5A0B" w:rsidP="006623E4">
            <w:pPr>
              <w:jc w:val="center"/>
              <w:rPr>
                <w:rFonts w:eastAsia="Times New Roman"/>
                <w:b/>
                <w:color w:val="000000"/>
              </w:rPr>
            </w:pPr>
            <w:r>
              <w:rPr>
                <w:rFonts w:eastAsia="Times New Roman"/>
                <w:b/>
                <w:color w:val="000000"/>
                <w:szCs w:val="22"/>
                <w:lang w:eastAsia="zh-TW"/>
              </w:rPr>
              <w:t>10</w:t>
            </w:r>
          </w:p>
        </w:tc>
        <w:tc>
          <w:tcPr>
            <w:tcW w:w="1155"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3D70D740" w14:textId="77777777" w:rsidR="003D5A0B" w:rsidRPr="003F26A4" w:rsidRDefault="003D5A0B" w:rsidP="006623E4">
            <w:pPr>
              <w:jc w:val="center"/>
              <w:rPr>
                <w:rFonts w:eastAsia="Times New Roman"/>
                <w:b/>
                <w:color w:val="000000"/>
              </w:rPr>
            </w:pPr>
            <w:r>
              <w:rPr>
                <w:rFonts w:eastAsia="Times New Roman"/>
                <w:b/>
                <w:color w:val="000000"/>
                <w:szCs w:val="22"/>
                <w:lang w:eastAsia="zh-TW"/>
              </w:rPr>
              <w:t>12</w:t>
            </w:r>
          </w:p>
        </w:tc>
        <w:tc>
          <w:tcPr>
            <w:tcW w:w="1106"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2CFE95FB" w14:textId="77777777" w:rsidR="003D5A0B" w:rsidRPr="003F26A4" w:rsidRDefault="003D5A0B" w:rsidP="006623E4">
            <w:pPr>
              <w:jc w:val="center"/>
              <w:rPr>
                <w:rFonts w:eastAsia="Times New Roman"/>
                <w:b/>
                <w:color w:val="000000"/>
              </w:rPr>
            </w:pPr>
            <w:r>
              <w:rPr>
                <w:rFonts w:eastAsia="Times New Roman"/>
                <w:b/>
                <w:color w:val="000000"/>
                <w:szCs w:val="22"/>
                <w:lang w:eastAsia="zh-TW"/>
              </w:rPr>
              <w:t>23</w:t>
            </w:r>
          </w:p>
        </w:tc>
        <w:tc>
          <w:tcPr>
            <w:tcW w:w="1106"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3DCC8EF5" w14:textId="77777777" w:rsidR="003D5A0B" w:rsidRPr="003F26A4" w:rsidRDefault="003D5A0B" w:rsidP="006623E4">
            <w:pPr>
              <w:jc w:val="center"/>
              <w:rPr>
                <w:rFonts w:eastAsia="Times New Roman"/>
                <w:b/>
                <w:color w:val="000000"/>
              </w:rPr>
            </w:pPr>
            <w:r>
              <w:rPr>
                <w:rFonts w:eastAsia="Times New Roman"/>
                <w:b/>
                <w:color w:val="000000"/>
                <w:szCs w:val="22"/>
                <w:lang w:eastAsia="zh-TW"/>
              </w:rPr>
              <w:t>36</w:t>
            </w:r>
          </w:p>
        </w:tc>
      </w:tr>
    </w:tbl>
    <w:p w14:paraId="4FA4178D" w14:textId="77777777" w:rsidR="003D5A0B" w:rsidRDefault="003D5A0B" w:rsidP="00A052C7">
      <w:pPr>
        <w:ind w:left="0" w:firstLine="0"/>
        <w:rPr>
          <w:rFonts w:eastAsiaTheme="minorEastAsia"/>
          <w:lang w:eastAsia="ko-KR"/>
        </w:rPr>
      </w:pPr>
    </w:p>
    <w:p w14:paraId="56516B3C" w14:textId="77777777" w:rsidR="003D5A0B" w:rsidRDefault="003D5A0B" w:rsidP="003D5A0B">
      <w:pPr>
        <w:jc w:val="center"/>
        <w:rPr>
          <w:rFonts w:ascii="Calibri" w:hAnsi="Calibri" w:cs="Calibri"/>
          <w:b/>
          <w:bCs/>
          <w:sz w:val="22"/>
          <w:szCs w:val="22"/>
          <w:lang w:eastAsia="ko-KR"/>
        </w:rPr>
      </w:pPr>
      <w:r>
        <w:rPr>
          <w:b/>
          <w:bCs/>
          <w:lang w:eastAsia="ko-KR"/>
        </w:rPr>
        <w:t>Table 2. UE Processing Time and HARQ Timing (Capability #2)</w:t>
      </w:r>
    </w:p>
    <w:tbl>
      <w:tblPr>
        <w:tblW w:w="9972" w:type="dxa"/>
        <w:tblCellMar>
          <w:left w:w="0" w:type="dxa"/>
          <w:right w:w="0" w:type="dxa"/>
        </w:tblCellMar>
        <w:tblLook w:val="04A0" w:firstRow="1" w:lastRow="0" w:firstColumn="1" w:lastColumn="0" w:noHBand="0" w:noVBand="1"/>
      </w:tblPr>
      <w:tblGrid>
        <w:gridCol w:w="2230"/>
        <w:gridCol w:w="2016"/>
        <w:gridCol w:w="1896"/>
        <w:gridCol w:w="1915"/>
        <w:gridCol w:w="1915"/>
      </w:tblGrid>
      <w:tr w:rsidR="003D5A0B" w14:paraId="2D00CC85" w14:textId="77777777" w:rsidTr="006623E4">
        <w:trPr>
          <w:trHeight w:val="618"/>
        </w:trPr>
        <w:tc>
          <w:tcPr>
            <w:tcW w:w="2230" w:type="dxa"/>
            <w:tcBorders>
              <w:top w:val="single" w:sz="8" w:space="0" w:color="000000"/>
              <w:left w:val="single" w:sz="8" w:space="0" w:color="000000"/>
              <w:bottom w:val="single" w:sz="8" w:space="0" w:color="auto"/>
              <w:right w:val="single" w:sz="8" w:space="0" w:color="000000"/>
            </w:tcBorders>
            <w:shd w:val="clear" w:color="auto" w:fill="4472C4"/>
            <w:tcMar>
              <w:top w:w="0" w:type="dxa"/>
              <w:left w:w="108" w:type="dxa"/>
              <w:bottom w:w="0" w:type="dxa"/>
              <w:right w:w="108" w:type="dxa"/>
            </w:tcMar>
            <w:vAlign w:val="center"/>
            <w:hideMark/>
          </w:tcPr>
          <w:p w14:paraId="0C8BC40E" w14:textId="77777777" w:rsidR="003D5A0B" w:rsidRPr="00916B34" w:rsidRDefault="003D5A0B" w:rsidP="006623E4">
            <w:pPr>
              <w:ind w:left="0" w:firstLine="0"/>
              <w:rPr>
                <w:b/>
              </w:rPr>
            </w:pPr>
            <w:r w:rsidRPr="00916B34">
              <w:rPr>
                <w:b/>
              </w:rPr>
              <w:lastRenderedPageBreak/>
              <w:t>Configuration</w:t>
            </w:r>
          </w:p>
        </w:tc>
        <w:tc>
          <w:tcPr>
            <w:tcW w:w="201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68ECFCBD" w14:textId="77777777" w:rsidR="003D5A0B" w:rsidRPr="00916B34" w:rsidRDefault="003D5A0B" w:rsidP="006623E4">
            <w:pPr>
              <w:ind w:left="0" w:firstLine="0"/>
              <w:rPr>
                <w:b/>
              </w:rPr>
            </w:pPr>
            <w:r w:rsidRPr="00916B34">
              <w:rPr>
                <w:b/>
              </w:rPr>
              <w:t>HARQ Timing Parameter</w:t>
            </w:r>
          </w:p>
        </w:tc>
        <w:tc>
          <w:tcPr>
            <w:tcW w:w="189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66A8CC94" w14:textId="77777777" w:rsidR="003D5A0B" w:rsidRPr="00916B34" w:rsidRDefault="003D5A0B" w:rsidP="006623E4">
            <w:pPr>
              <w:ind w:left="0" w:firstLine="0"/>
              <w:rPr>
                <w:b/>
              </w:rPr>
            </w:pPr>
            <w:r w:rsidRPr="00916B34">
              <w:rPr>
                <w:b/>
              </w:rPr>
              <w:t>Units</w:t>
            </w:r>
          </w:p>
        </w:tc>
        <w:tc>
          <w:tcPr>
            <w:tcW w:w="1915"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74BD3582" w14:textId="77777777" w:rsidR="003D5A0B" w:rsidRPr="00916B34" w:rsidRDefault="003D5A0B" w:rsidP="006623E4">
            <w:pPr>
              <w:ind w:left="0" w:firstLine="0"/>
              <w:rPr>
                <w:b/>
              </w:rPr>
            </w:pPr>
            <w:r w:rsidRPr="00916B34">
              <w:rPr>
                <w:b/>
              </w:rPr>
              <w:t>15 KHz SCS</w:t>
            </w:r>
          </w:p>
        </w:tc>
        <w:tc>
          <w:tcPr>
            <w:tcW w:w="1915"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19BAC413" w14:textId="77777777" w:rsidR="003D5A0B" w:rsidRPr="00916B34" w:rsidRDefault="003D5A0B" w:rsidP="006623E4">
            <w:pPr>
              <w:ind w:left="0" w:firstLine="0"/>
              <w:rPr>
                <w:b/>
              </w:rPr>
            </w:pPr>
            <w:r w:rsidRPr="00916B34">
              <w:rPr>
                <w:b/>
              </w:rPr>
              <w:t>30 KHz SCS</w:t>
            </w:r>
          </w:p>
        </w:tc>
      </w:tr>
      <w:tr w:rsidR="003D5A0B" w14:paraId="2B4AEE65" w14:textId="77777777" w:rsidTr="006623E4">
        <w:trPr>
          <w:trHeight w:val="415"/>
        </w:trPr>
        <w:tc>
          <w:tcPr>
            <w:tcW w:w="2230"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12B2C5F6" w14:textId="77777777" w:rsidR="003D5A0B" w:rsidRDefault="003D5A0B" w:rsidP="006623E4">
            <w:pPr>
              <w:jc w:val="center"/>
              <w:rPr>
                <w:b/>
                <w:bCs/>
                <w:color w:val="000000"/>
                <w:lang w:eastAsia="zh-CN"/>
              </w:rPr>
            </w:pPr>
            <w:r>
              <w:rPr>
                <w:b/>
                <w:bCs/>
                <w:color w:val="000000"/>
                <w:lang w:eastAsia="zh-TW"/>
              </w:rPr>
              <w:t>Front-loaded DMRS only</w:t>
            </w:r>
          </w:p>
        </w:tc>
        <w:tc>
          <w:tcPr>
            <w:tcW w:w="2016"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6F613852" w14:textId="77777777" w:rsidR="003D5A0B" w:rsidRDefault="003D5A0B" w:rsidP="006623E4">
            <w:pPr>
              <w:jc w:val="center"/>
              <w:rPr>
                <w:color w:val="000000"/>
                <w:lang w:eastAsia="zh-CN"/>
              </w:rPr>
            </w:pPr>
            <w:r>
              <w:rPr>
                <w:color w:val="000000"/>
                <w:lang w:eastAsia="zh-CN"/>
              </w:rPr>
              <w:t>N1</w:t>
            </w:r>
          </w:p>
        </w:tc>
        <w:tc>
          <w:tcPr>
            <w:tcW w:w="1896" w:type="dxa"/>
            <w:tcBorders>
              <w:top w:val="single" w:sz="8" w:space="0" w:color="auto"/>
              <w:left w:val="nil"/>
              <w:bottom w:val="nil"/>
              <w:right w:val="nil"/>
            </w:tcBorders>
            <w:tcMar>
              <w:top w:w="0" w:type="dxa"/>
              <w:left w:w="108" w:type="dxa"/>
              <w:bottom w:w="0" w:type="dxa"/>
              <w:right w:w="108" w:type="dxa"/>
            </w:tcMar>
            <w:vAlign w:val="center"/>
            <w:hideMark/>
          </w:tcPr>
          <w:p w14:paraId="7FBA8657" w14:textId="77777777" w:rsidR="003D5A0B" w:rsidRDefault="003D5A0B" w:rsidP="006623E4">
            <w:pPr>
              <w:jc w:val="center"/>
              <w:rPr>
                <w:color w:val="000000"/>
                <w:lang w:eastAsia="zh-CN"/>
              </w:rPr>
            </w:pPr>
            <w:r>
              <w:rPr>
                <w:color w:val="000000"/>
                <w:lang w:eastAsia="zh-CN"/>
              </w:rPr>
              <w:t>Symbols</w:t>
            </w:r>
          </w:p>
        </w:tc>
        <w:tc>
          <w:tcPr>
            <w:tcW w:w="1915" w:type="dxa"/>
            <w:tcBorders>
              <w:top w:val="single" w:sz="8" w:space="0" w:color="auto"/>
              <w:left w:val="single" w:sz="8" w:space="0" w:color="auto"/>
              <w:bottom w:val="nil"/>
              <w:right w:val="nil"/>
            </w:tcBorders>
            <w:tcMar>
              <w:top w:w="0" w:type="dxa"/>
              <w:left w:w="108" w:type="dxa"/>
              <w:bottom w:w="0" w:type="dxa"/>
              <w:right w:w="108" w:type="dxa"/>
            </w:tcMar>
            <w:vAlign w:val="center"/>
            <w:hideMark/>
          </w:tcPr>
          <w:p w14:paraId="31C0AED1" w14:textId="77777777" w:rsidR="003D5A0B" w:rsidRDefault="003D5A0B" w:rsidP="006623E4">
            <w:pPr>
              <w:jc w:val="center"/>
              <w:rPr>
                <w:b/>
                <w:bCs/>
                <w:color w:val="000000"/>
                <w:lang w:eastAsia="zh-CN"/>
              </w:rPr>
            </w:pPr>
            <w:r>
              <w:rPr>
                <w:b/>
                <w:bCs/>
                <w:color w:val="000000"/>
                <w:lang w:eastAsia="zh-TW"/>
              </w:rPr>
              <w:t>[2.5-4]</w:t>
            </w:r>
          </w:p>
        </w:tc>
        <w:tc>
          <w:tcPr>
            <w:tcW w:w="1915"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47FF6177" w14:textId="77777777" w:rsidR="003D5A0B" w:rsidRDefault="003D5A0B" w:rsidP="006623E4">
            <w:pPr>
              <w:jc w:val="center"/>
              <w:rPr>
                <w:b/>
                <w:bCs/>
                <w:color w:val="000000"/>
                <w:lang w:eastAsia="zh-CN"/>
              </w:rPr>
            </w:pPr>
            <w:r>
              <w:rPr>
                <w:b/>
                <w:bCs/>
                <w:color w:val="000000"/>
                <w:lang w:eastAsia="zh-TW"/>
              </w:rPr>
              <w:t>[2.5-6]</w:t>
            </w:r>
          </w:p>
        </w:tc>
      </w:tr>
      <w:tr w:rsidR="003D5A0B" w14:paraId="191664AF" w14:textId="77777777" w:rsidTr="006623E4">
        <w:trPr>
          <w:trHeight w:val="415"/>
        </w:trPr>
        <w:tc>
          <w:tcPr>
            <w:tcW w:w="223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74A85C33" w14:textId="77777777" w:rsidR="003D5A0B" w:rsidRDefault="003D5A0B" w:rsidP="006623E4">
            <w:pPr>
              <w:jc w:val="center"/>
              <w:rPr>
                <w:b/>
                <w:bCs/>
                <w:color w:val="000000"/>
                <w:lang w:eastAsia="zh-CN"/>
              </w:rPr>
            </w:pPr>
            <w:r>
              <w:rPr>
                <w:b/>
                <w:bCs/>
                <w:color w:val="000000"/>
                <w:lang w:eastAsia="zh-TW"/>
              </w:rPr>
              <w:t>Front-loaded + additional DMRS</w:t>
            </w:r>
          </w:p>
        </w:tc>
        <w:tc>
          <w:tcPr>
            <w:tcW w:w="2016"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79E6039D" w14:textId="77777777" w:rsidR="003D5A0B" w:rsidRDefault="003D5A0B" w:rsidP="006623E4">
            <w:pPr>
              <w:jc w:val="center"/>
              <w:rPr>
                <w:color w:val="000000"/>
                <w:lang w:eastAsia="zh-CN"/>
              </w:rPr>
            </w:pPr>
            <w:r>
              <w:rPr>
                <w:color w:val="000000"/>
                <w:lang w:eastAsia="zh-CN"/>
              </w:rPr>
              <w:t>N1</w:t>
            </w:r>
          </w:p>
        </w:tc>
        <w:tc>
          <w:tcPr>
            <w:tcW w:w="1896"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08259E3E" w14:textId="77777777" w:rsidR="003D5A0B" w:rsidRDefault="003D5A0B" w:rsidP="006623E4">
            <w:pPr>
              <w:jc w:val="center"/>
              <w:rPr>
                <w:color w:val="000000"/>
                <w:lang w:eastAsia="zh-CN"/>
              </w:rPr>
            </w:pPr>
            <w:r>
              <w:rPr>
                <w:color w:val="000000"/>
                <w:lang w:eastAsia="zh-CN"/>
              </w:rPr>
              <w:t>Symbols</w:t>
            </w:r>
          </w:p>
        </w:tc>
        <w:tc>
          <w:tcPr>
            <w:tcW w:w="1915"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26345BE9" w14:textId="77777777" w:rsidR="003D5A0B" w:rsidRDefault="003D5A0B" w:rsidP="006623E4">
            <w:pPr>
              <w:jc w:val="center"/>
              <w:rPr>
                <w:b/>
                <w:bCs/>
                <w:color w:val="000000"/>
                <w:lang w:eastAsia="zh-CN"/>
              </w:rPr>
            </w:pPr>
            <w:r>
              <w:rPr>
                <w:b/>
                <w:bCs/>
                <w:color w:val="000000"/>
                <w:lang w:eastAsia="zh-TW"/>
              </w:rPr>
              <w:t>[12]</w:t>
            </w:r>
          </w:p>
        </w:tc>
        <w:tc>
          <w:tcPr>
            <w:tcW w:w="1915"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41B6B3A4" w14:textId="77777777" w:rsidR="003D5A0B" w:rsidRDefault="003D5A0B" w:rsidP="006623E4">
            <w:pPr>
              <w:jc w:val="center"/>
              <w:rPr>
                <w:b/>
                <w:bCs/>
                <w:color w:val="000000"/>
                <w:lang w:eastAsia="zh-CN"/>
              </w:rPr>
            </w:pPr>
            <w:r>
              <w:rPr>
                <w:b/>
                <w:bCs/>
                <w:color w:val="000000"/>
                <w:lang w:eastAsia="zh-TW"/>
              </w:rPr>
              <w:t>[12]</w:t>
            </w:r>
          </w:p>
        </w:tc>
      </w:tr>
      <w:tr w:rsidR="003D5A0B" w14:paraId="262CB643" w14:textId="77777777" w:rsidTr="006623E4">
        <w:trPr>
          <w:trHeight w:val="468"/>
        </w:trPr>
        <w:tc>
          <w:tcPr>
            <w:tcW w:w="2230" w:type="dxa"/>
            <w:tcBorders>
              <w:top w:val="nil"/>
              <w:left w:val="single" w:sz="8" w:space="0" w:color="auto"/>
              <w:bottom w:val="single" w:sz="8" w:space="0" w:color="auto"/>
              <w:right w:val="single" w:sz="8" w:space="0" w:color="auto"/>
            </w:tcBorders>
            <w:shd w:val="clear" w:color="auto" w:fill="DDEBF7"/>
            <w:tcMar>
              <w:top w:w="0" w:type="dxa"/>
              <w:left w:w="108" w:type="dxa"/>
              <w:bottom w:w="0" w:type="dxa"/>
              <w:right w:w="108" w:type="dxa"/>
            </w:tcMar>
            <w:vAlign w:val="center"/>
            <w:hideMark/>
          </w:tcPr>
          <w:p w14:paraId="0B2159B4" w14:textId="77777777" w:rsidR="003D5A0B" w:rsidRDefault="003D5A0B" w:rsidP="006623E4">
            <w:pPr>
              <w:jc w:val="center"/>
              <w:rPr>
                <w:b/>
                <w:bCs/>
                <w:color w:val="000000"/>
                <w:lang w:eastAsia="zh-CN"/>
              </w:rPr>
            </w:pPr>
            <w:r>
              <w:rPr>
                <w:b/>
                <w:bCs/>
                <w:color w:val="000000"/>
                <w:lang w:eastAsia="zh-TW"/>
              </w:rPr>
              <w:t>Frequency-first RE-mapping</w:t>
            </w:r>
          </w:p>
        </w:tc>
        <w:tc>
          <w:tcPr>
            <w:tcW w:w="201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197B16D9" w14:textId="77777777" w:rsidR="003D5A0B" w:rsidRDefault="003D5A0B" w:rsidP="006623E4">
            <w:pPr>
              <w:jc w:val="center"/>
              <w:rPr>
                <w:color w:val="000000"/>
                <w:lang w:eastAsia="zh-CN"/>
              </w:rPr>
            </w:pPr>
            <w:r>
              <w:rPr>
                <w:color w:val="000000"/>
                <w:lang w:eastAsia="zh-CN"/>
              </w:rPr>
              <w:t>N2</w:t>
            </w:r>
          </w:p>
        </w:tc>
        <w:tc>
          <w:tcPr>
            <w:tcW w:w="189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22284F1C" w14:textId="77777777" w:rsidR="003D5A0B" w:rsidRDefault="003D5A0B" w:rsidP="006623E4">
            <w:pPr>
              <w:jc w:val="center"/>
              <w:rPr>
                <w:color w:val="000000"/>
                <w:lang w:eastAsia="zh-CN"/>
              </w:rPr>
            </w:pPr>
            <w:r>
              <w:rPr>
                <w:color w:val="000000"/>
                <w:lang w:eastAsia="zh-CN"/>
              </w:rPr>
              <w:t>Symbols</w:t>
            </w:r>
          </w:p>
        </w:tc>
        <w:tc>
          <w:tcPr>
            <w:tcW w:w="1915"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7F6FBB90" w14:textId="77777777" w:rsidR="003D5A0B" w:rsidRDefault="003D5A0B" w:rsidP="006623E4">
            <w:pPr>
              <w:jc w:val="center"/>
              <w:rPr>
                <w:b/>
                <w:bCs/>
                <w:color w:val="000000"/>
                <w:lang w:eastAsia="zh-CN"/>
              </w:rPr>
            </w:pPr>
            <w:r>
              <w:rPr>
                <w:b/>
                <w:bCs/>
                <w:color w:val="000000"/>
                <w:lang w:eastAsia="zh-TW"/>
              </w:rPr>
              <w:t>[2.5-6]</w:t>
            </w:r>
          </w:p>
        </w:tc>
        <w:tc>
          <w:tcPr>
            <w:tcW w:w="1915"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7C7B6DB5" w14:textId="77777777" w:rsidR="003D5A0B" w:rsidRDefault="003D5A0B" w:rsidP="006623E4">
            <w:pPr>
              <w:jc w:val="center"/>
              <w:rPr>
                <w:b/>
                <w:bCs/>
                <w:color w:val="000000"/>
                <w:lang w:eastAsia="zh-CN"/>
              </w:rPr>
            </w:pPr>
            <w:r>
              <w:rPr>
                <w:b/>
                <w:bCs/>
                <w:color w:val="000000"/>
                <w:lang w:eastAsia="zh-TW"/>
              </w:rPr>
              <w:t>[2.5-6]</w:t>
            </w:r>
          </w:p>
        </w:tc>
      </w:tr>
    </w:tbl>
    <w:p w14:paraId="52E64AD0" w14:textId="77777777" w:rsidR="003D5A0B" w:rsidRDefault="003D5A0B" w:rsidP="00A052C7">
      <w:pPr>
        <w:ind w:left="0" w:firstLine="0"/>
        <w:rPr>
          <w:rFonts w:eastAsiaTheme="minorEastAsia"/>
          <w:lang w:eastAsia="ko-KR"/>
        </w:rPr>
      </w:pPr>
    </w:p>
    <w:p w14:paraId="1C58E569" w14:textId="15B99AF2" w:rsidR="003D5A0B" w:rsidRDefault="003D5A0B" w:rsidP="00A052C7">
      <w:pPr>
        <w:ind w:left="0" w:firstLine="0"/>
        <w:rPr>
          <w:rFonts w:eastAsiaTheme="minorEastAsia"/>
          <w:lang w:eastAsia="ko-KR"/>
        </w:rPr>
      </w:pPr>
      <w:r>
        <w:rPr>
          <w:rFonts w:eastAsiaTheme="minorEastAsia"/>
          <w:lang w:eastAsia="ko-KR"/>
        </w:rPr>
        <w:t xml:space="preserve">If there is no inter-module latency between LTE and NR, from the processing time perspective, </w:t>
      </w:r>
      <w:r w:rsidR="001F253D">
        <w:rPr>
          <w:rFonts w:eastAsiaTheme="minorEastAsia"/>
          <w:lang w:eastAsia="ko-KR"/>
        </w:rPr>
        <w:t>NR’s processing time is generally faster than LTE</w:t>
      </w:r>
      <w:r w:rsidR="009C5F14">
        <w:rPr>
          <w:rFonts w:eastAsiaTheme="minorEastAsia"/>
          <w:lang w:eastAsia="ko-KR"/>
        </w:rPr>
        <w:t xml:space="preserve"> (except for additional DM-RS case in capability #1)</w:t>
      </w:r>
      <w:r w:rsidR="001F253D">
        <w:rPr>
          <w:rFonts w:eastAsiaTheme="minorEastAsia"/>
          <w:lang w:eastAsia="ko-KR"/>
        </w:rPr>
        <w:t xml:space="preserve">. Thus, even with short TTI operation, it may be possible to prioritize LTE. Yet, as the processing time requirement is different with and without sTTI, in terms of dynamic power sharing, we can consider separate UE capability as (1) dynamic power sharing support between legacy TTI in LTE and NR and (2) dynamic power sharing support between sTTI/legacy TTI in LTE and NR. </w:t>
      </w:r>
    </w:p>
    <w:p w14:paraId="3CA7B9D8" w14:textId="2479E0E6" w:rsidR="00DD5E8C" w:rsidRDefault="001F253D">
      <w:pPr>
        <w:ind w:left="0" w:firstLine="0"/>
        <w:rPr>
          <w:lang w:val="en-US" w:eastAsia="ja-JP"/>
        </w:rPr>
      </w:pPr>
      <w:r>
        <w:rPr>
          <w:rFonts w:eastAsiaTheme="minorEastAsia"/>
          <w:lang w:eastAsia="ko-KR"/>
        </w:rPr>
        <w:t>In case, a UE supports dynamic power sharing be</w:t>
      </w:r>
      <w:r w:rsidR="0051255F">
        <w:rPr>
          <w:rFonts w:eastAsiaTheme="minorEastAsia"/>
          <w:lang w:eastAsia="ko-KR"/>
        </w:rPr>
        <w:t xml:space="preserve">tween legacy TTI in LTE and NR and the UE is configured with sTTI operation in LTE, we can consider two approaches. First approach is not to allow dynamic power sharing between LTE and NR such that the sum of configured power on LTE and NR does not exceed UE’s maximum power. This would restrict the coverage. Another approach is to configure separate maximum power usable for legacy TTI and short TTI. </w:t>
      </w:r>
      <w:r w:rsidR="0051255F">
        <w:rPr>
          <w:lang w:val="en-US" w:eastAsia="ja-JP"/>
        </w:rPr>
        <w:t xml:space="preserve">Another maximum power </w:t>
      </w:r>
      <w:r w:rsidR="00DD5E8C">
        <w:rPr>
          <w:lang w:val="en-US" w:eastAsia="ja-JP"/>
        </w:rPr>
        <w:t xml:space="preserve">P_LTE_2 can be used for short TTI or reduced processing time transmission where P_LTE_2 + </w:t>
      </w:r>
      <w:r w:rsidR="00DD5E8C" w:rsidRPr="00AB4A6D">
        <w:rPr>
          <w:lang w:val="en-US" w:eastAsia="ja-JP"/>
        </w:rPr>
        <w:t xml:space="preserve">P_NR </w:t>
      </w:r>
      <w:r w:rsidR="00DD5E8C">
        <w:rPr>
          <w:lang w:val="en-US" w:eastAsia="ja-JP"/>
        </w:rPr>
        <w:t>&lt;=</w:t>
      </w:r>
      <w:r w:rsidR="00DD5E8C" w:rsidRPr="00AB4A6D">
        <w:rPr>
          <w:lang w:val="en-US" w:eastAsia="ja-JP"/>
        </w:rPr>
        <w:t xml:space="preserve"> P_cmax</w:t>
      </w:r>
      <w:r w:rsidR="00DD5E8C">
        <w:rPr>
          <w:lang w:val="en-US" w:eastAsia="ja-JP"/>
        </w:rPr>
        <w:t xml:space="preserve">. In other words, the total power between short TTI or reduced processing time and NR transmission may not exceed UE maximum power. </w:t>
      </w:r>
    </w:p>
    <w:p w14:paraId="516F0790" w14:textId="5F1BE054" w:rsidR="0045350B" w:rsidRPr="00FF2AF7" w:rsidRDefault="00FF2AF7" w:rsidP="00A052C7">
      <w:pPr>
        <w:ind w:left="0" w:firstLine="0"/>
        <w:rPr>
          <w:rFonts w:eastAsiaTheme="minorEastAsia"/>
          <w:lang w:val="en-US" w:eastAsia="ko-KR"/>
        </w:rPr>
      </w:pPr>
      <w:r>
        <w:rPr>
          <w:rFonts w:eastAsiaTheme="minorEastAsia" w:hint="eastAsia"/>
          <w:lang w:val="en-US" w:eastAsia="ko-KR"/>
        </w:rPr>
        <w:t xml:space="preserve">If dynamic power sharing is required to allocate more power to P_LTE_2, it is necessary for network to know </w:t>
      </w:r>
      <w:r>
        <w:rPr>
          <w:rFonts w:eastAsiaTheme="minorEastAsia"/>
          <w:lang w:val="en-US" w:eastAsia="ko-KR"/>
        </w:rPr>
        <w:t>what processing time</w:t>
      </w:r>
      <w:r>
        <w:rPr>
          <w:rFonts w:eastAsiaTheme="minorEastAsia" w:hint="eastAsia"/>
          <w:lang w:val="en-US" w:eastAsia="ko-KR"/>
        </w:rPr>
        <w:t xml:space="preserve"> an UE has. </w:t>
      </w:r>
      <w:r>
        <w:rPr>
          <w:rFonts w:eastAsiaTheme="minorEastAsia"/>
          <w:lang w:val="en-US" w:eastAsia="ko-KR"/>
        </w:rPr>
        <w:t xml:space="preserve">Such a processing time can be defined as the time from LTE DL/UL grant timing to HARQ ACK or PUSCH transmission timing, which is shown in figure 1. </w:t>
      </w:r>
    </w:p>
    <w:p w14:paraId="2B81FD59" w14:textId="00F2F42E" w:rsidR="0045350B" w:rsidRDefault="00FF2AF7" w:rsidP="00FF2AF7">
      <w:pPr>
        <w:ind w:left="0" w:firstLine="0"/>
        <w:jc w:val="center"/>
        <w:rPr>
          <w:rFonts w:eastAsiaTheme="minorEastAsia"/>
          <w:lang w:eastAsia="ko-KR"/>
        </w:rPr>
      </w:pPr>
      <w:r w:rsidRPr="00FF2AF7">
        <w:rPr>
          <w:noProof/>
          <w:lang w:val="en-US" w:eastAsia="ko-KR"/>
        </w:rPr>
        <w:drawing>
          <wp:inline distT="0" distB="0" distL="0" distR="0" wp14:anchorId="00E61441" wp14:editId="22AE58CF">
            <wp:extent cx="3714750" cy="1937524"/>
            <wp:effectExtent l="0" t="0" r="0" b="571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19676" cy="1940093"/>
                    </a:xfrm>
                    <a:prstGeom prst="rect">
                      <a:avLst/>
                    </a:prstGeom>
                    <a:noFill/>
                    <a:ln>
                      <a:noFill/>
                    </a:ln>
                  </pic:spPr>
                </pic:pic>
              </a:graphicData>
            </a:graphic>
          </wp:inline>
        </w:drawing>
      </w:r>
    </w:p>
    <w:p w14:paraId="1591B88C" w14:textId="039B4E2D" w:rsidR="00FF2AF7" w:rsidRDefault="00FF2AF7" w:rsidP="00FF2AF7">
      <w:pPr>
        <w:ind w:left="0" w:firstLine="0"/>
        <w:jc w:val="center"/>
        <w:rPr>
          <w:rFonts w:eastAsiaTheme="minorEastAsia"/>
          <w:lang w:eastAsia="ko-KR"/>
        </w:rPr>
      </w:pPr>
      <w:r>
        <w:rPr>
          <w:rFonts w:eastAsiaTheme="minorEastAsia" w:hint="eastAsia"/>
          <w:lang w:eastAsia="ko-KR"/>
        </w:rPr>
        <w:lastRenderedPageBreak/>
        <w:t xml:space="preserve">Figure 1. </w:t>
      </w:r>
      <w:r w:rsidR="005972AF">
        <w:rPr>
          <w:rFonts w:eastAsiaTheme="minorEastAsia"/>
          <w:lang w:eastAsia="ko-KR"/>
        </w:rPr>
        <w:t>Processing time from LTE UL/DL grant to HARQ ACK/PUSCH transmission</w:t>
      </w:r>
    </w:p>
    <w:p w14:paraId="7812D89B" w14:textId="15E107F1" w:rsidR="005972AF" w:rsidRDefault="005972AF" w:rsidP="00A052C7">
      <w:pPr>
        <w:ind w:left="0" w:firstLine="0"/>
        <w:rPr>
          <w:rFonts w:eastAsiaTheme="minorEastAsia"/>
          <w:lang w:eastAsia="ko-KR"/>
        </w:rPr>
      </w:pPr>
      <w:r>
        <w:rPr>
          <w:rFonts w:eastAsiaTheme="minorEastAsia" w:hint="eastAsia"/>
          <w:lang w:eastAsia="ko-KR"/>
        </w:rPr>
        <w:t xml:space="preserve">In this figure, in order to transmit </w:t>
      </w:r>
      <w:r>
        <w:rPr>
          <w:rFonts w:eastAsiaTheme="minorEastAsia"/>
          <w:lang w:eastAsia="ko-KR"/>
        </w:rPr>
        <w:t xml:space="preserve">NR </w:t>
      </w:r>
      <w:r>
        <w:rPr>
          <w:rFonts w:eastAsiaTheme="minorEastAsia" w:hint="eastAsia"/>
          <w:lang w:eastAsia="ko-KR"/>
        </w:rPr>
        <w:t>HARQ ACK/PUSCH</w:t>
      </w:r>
      <w:r>
        <w:rPr>
          <w:rFonts w:eastAsiaTheme="minorEastAsia"/>
          <w:lang w:eastAsia="ko-KR"/>
        </w:rPr>
        <w:t xml:space="preserve"> considering P_cmax – P_LTE_2, it should be guaranteed that the time from grant to uplink transmission is larger than T0+T1, where T0 is defined as time to send LTE power to NR modem after decoding grant, and T1 is defined as the processing time of remaining NR processing after adjusting power. </w:t>
      </w:r>
      <w:r w:rsidR="00AA779A">
        <w:rPr>
          <w:rFonts w:eastAsiaTheme="minorEastAsia"/>
          <w:lang w:eastAsia="ko-KR"/>
        </w:rPr>
        <w:t xml:space="preserve">Since the time T0+T1 is a different UE ability, it can be reported to network by UE capability. Then, network can have co-schedule LTE sTTI and NR transmission only when ensuring processing time. </w:t>
      </w:r>
    </w:p>
    <w:p w14:paraId="74FA726D" w14:textId="4A758655" w:rsidR="00AA779A" w:rsidRDefault="00AA779A" w:rsidP="00A052C7">
      <w:pPr>
        <w:ind w:left="0" w:firstLine="0"/>
        <w:rPr>
          <w:rFonts w:eastAsiaTheme="minorEastAsia"/>
          <w:lang w:eastAsia="ko-KR"/>
        </w:rPr>
      </w:pPr>
      <w:r>
        <w:rPr>
          <w:rFonts w:eastAsiaTheme="minorEastAsia"/>
          <w:lang w:eastAsia="ko-KR"/>
        </w:rPr>
        <w:t xml:space="preserve">If assuming that the grant is on n </w:t>
      </w:r>
      <w:r w:rsidR="008650F9">
        <w:rPr>
          <w:rFonts w:eastAsiaTheme="minorEastAsia"/>
          <w:lang w:eastAsia="ko-KR"/>
        </w:rPr>
        <w:t xml:space="preserve">sTTI and HARQ ACK/PUSCH is on n+K sTTI, </w:t>
      </w:r>
      <w:r w:rsidR="004550EE">
        <w:rPr>
          <w:rFonts w:eastAsiaTheme="minorEastAsia"/>
          <w:lang w:eastAsia="ko-KR"/>
        </w:rPr>
        <w:t>the possible K value is 4, 6, 8 DL sTTI or 4, 6, 8 UL sTTI. These values can be calculated as</w:t>
      </w:r>
    </w:p>
    <w:p w14:paraId="3BB28A82" w14:textId="4CF408DE" w:rsidR="004550EE" w:rsidRPr="004550EE" w:rsidRDefault="004550EE" w:rsidP="004550EE">
      <w:pPr>
        <w:ind w:left="0" w:firstLine="0"/>
        <w:rPr>
          <w:rFonts w:eastAsiaTheme="minorEastAsia"/>
          <w:lang w:eastAsia="ko-KR"/>
        </w:rPr>
      </w:pPr>
      <w:r w:rsidRPr="004550EE">
        <w:rPr>
          <w:rFonts w:eastAsiaTheme="minorEastAsia"/>
          <w:lang w:eastAsia="ko-KR"/>
        </w:rPr>
        <w:t>1subframe TTI: 4ms</w:t>
      </w:r>
    </w:p>
    <w:p w14:paraId="4B785FC3" w14:textId="0EA4FBE9" w:rsidR="004550EE" w:rsidRPr="004550EE" w:rsidRDefault="004550EE" w:rsidP="004550EE">
      <w:pPr>
        <w:ind w:left="0" w:firstLine="0"/>
        <w:rPr>
          <w:rFonts w:eastAsiaTheme="minorEastAsia"/>
          <w:lang w:eastAsia="ko-KR"/>
        </w:rPr>
      </w:pPr>
      <w:r w:rsidRPr="004550EE">
        <w:rPr>
          <w:rFonts w:eastAsiaTheme="minorEastAsia"/>
          <w:lang w:eastAsia="ko-KR"/>
        </w:rPr>
        <w:t>UL/DL 1slot TTI: 2ms</w:t>
      </w:r>
    </w:p>
    <w:p w14:paraId="63FEA111" w14:textId="0A5E4D8A" w:rsidR="004550EE" w:rsidRPr="004550EE" w:rsidRDefault="004550EE" w:rsidP="004550EE">
      <w:pPr>
        <w:ind w:left="0" w:firstLine="0"/>
        <w:rPr>
          <w:rFonts w:eastAsiaTheme="minorEastAsia"/>
          <w:lang w:eastAsia="ko-KR"/>
        </w:rPr>
      </w:pPr>
      <w:r w:rsidRPr="004550EE">
        <w:rPr>
          <w:rFonts w:eastAsiaTheme="minorEastAsia"/>
          <w:lang w:eastAsia="ko-KR"/>
        </w:rPr>
        <w:t>UL/DL 2/3 OS TTI: (600us, 1ms, 1.33ms)</w:t>
      </w:r>
    </w:p>
    <w:p w14:paraId="3A75F23A" w14:textId="3C3E6593" w:rsidR="004550EE" w:rsidRPr="004550EE" w:rsidRDefault="001B5CC1" w:rsidP="004550EE">
      <w:pPr>
        <w:ind w:left="0" w:firstLine="0"/>
        <w:rPr>
          <w:rFonts w:eastAsiaTheme="minorEastAsia"/>
          <w:lang w:eastAsia="ko-KR"/>
        </w:rPr>
      </w:pPr>
      <w:r>
        <w:rPr>
          <w:rFonts w:eastAsiaTheme="minorEastAsia"/>
          <w:lang w:eastAsia="ko-KR"/>
        </w:rPr>
        <w:t xml:space="preserve">UL </w:t>
      </w:r>
      <w:r w:rsidR="004550EE" w:rsidRPr="004550EE">
        <w:rPr>
          <w:rFonts w:eastAsiaTheme="minorEastAsia"/>
          <w:lang w:eastAsia="ko-KR"/>
        </w:rPr>
        <w:t xml:space="preserve">1slot TTI, </w:t>
      </w:r>
      <w:r>
        <w:rPr>
          <w:rFonts w:eastAsiaTheme="minorEastAsia"/>
          <w:lang w:eastAsia="ko-KR"/>
        </w:rPr>
        <w:t xml:space="preserve">DL </w:t>
      </w:r>
      <w:r w:rsidR="004550EE" w:rsidRPr="004550EE">
        <w:rPr>
          <w:rFonts w:eastAsiaTheme="minorEastAsia"/>
          <w:lang w:eastAsia="ko-KR"/>
        </w:rPr>
        <w:t>2/3 OS TTI</w:t>
      </w:r>
      <w:r w:rsidR="004550EE">
        <w:rPr>
          <w:rFonts w:eastAsiaTheme="minorEastAsia"/>
          <w:lang w:eastAsia="ko-KR"/>
        </w:rPr>
        <w:t>,</w:t>
      </w:r>
      <w:r w:rsidR="004550EE" w:rsidRPr="004550EE">
        <w:rPr>
          <w:rFonts w:eastAsiaTheme="minorEastAsia"/>
          <w:lang w:eastAsia="ko-KR"/>
        </w:rPr>
        <w:t xml:space="preserve"> HARQ timing: (600us, 1ms, 1.33ms)</w:t>
      </w:r>
    </w:p>
    <w:p w14:paraId="467F3BE7" w14:textId="5D1DA18A" w:rsidR="004550EE" w:rsidRDefault="001B5CC1" w:rsidP="004550EE">
      <w:pPr>
        <w:ind w:left="0" w:firstLine="0"/>
        <w:rPr>
          <w:rFonts w:eastAsiaTheme="minorEastAsia"/>
          <w:lang w:eastAsia="ko-KR"/>
        </w:rPr>
      </w:pPr>
      <w:r>
        <w:rPr>
          <w:rFonts w:eastAsiaTheme="minorEastAsia"/>
          <w:lang w:eastAsia="ko-KR"/>
        </w:rPr>
        <w:t xml:space="preserve">UL </w:t>
      </w:r>
      <w:r w:rsidR="004550EE" w:rsidRPr="004550EE">
        <w:rPr>
          <w:rFonts w:eastAsiaTheme="minorEastAsia"/>
          <w:lang w:eastAsia="ko-KR"/>
        </w:rPr>
        <w:t xml:space="preserve">1slot TTI, </w:t>
      </w:r>
      <w:r>
        <w:rPr>
          <w:rFonts w:eastAsiaTheme="minorEastAsia"/>
          <w:lang w:eastAsia="ko-KR"/>
        </w:rPr>
        <w:t xml:space="preserve">DL </w:t>
      </w:r>
      <w:r w:rsidR="004550EE" w:rsidRPr="004550EE">
        <w:rPr>
          <w:rFonts w:eastAsiaTheme="minorEastAsia"/>
          <w:lang w:eastAsia="ko-KR"/>
        </w:rPr>
        <w:t>2/3 OS TTI</w:t>
      </w:r>
      <w:r w:rsidR="004550EE">
        <w:rPr>
          <w:rFonts w:eastAsiaTheme="minorEastAsia"/>
          <w:lang w:eastAsia="ko-KR"/>
        </w:rPr>
        <w:t xml:space="preserve">, </w:t>
      </w:r>
      <w:r w:rsidR="004550EE" w:rsidRPr="004550EE">
        <w:rPr>
          <w:rFonts w:eastAsiaTheme="minorEastAsia"/>
          <w:lang w:eastAsia="ko-KR"/>
        </w:rPr>
        <w:t>PUSCH scheduling timing: 2ms</w:t>
      </w:r>
    </w:p>
    <w:p w14:paraId="5E35F7F4" w14:textId="34D9D69C" w:rsidR="004550EE" w:rsidRDefault="004550EE" w:rsidP="00A052C7">
      <w:pPr>
        <w:ind w:left="0" w:firstLine="0"/>
        <w:rPr>
          <w:rFonts w:eastAsiaTheme="minorEastAsia"/>
          <w:lang w:eastAsia="ko-KR"/>
        </w:rPr>
      </w:pPr>
      <w:r>
        <w:rPr>
          <w:rFonts w:eastAsiaTheme="minorEastAsia" w:hint="eastAsia"/>
          <w:lang w:eastAsia="ko-KR"/>
        </w:rPr>
        <w:t xml:space="preserve">Based on that, the possible physical values can be </w:t>
      </w:r>
      <w:r>
        <w:rPr>
          <w:rFonts w:cs="Arial"/>
        </w:rPr>
        <w:t xml:space="preserve">0.6ms, 1ms, 1.33ms, 2ms, 4ms, and UE capability for processing time can be defined as whether it is larger or smaller. </w:t>
      </w:r>
    </w:p>
    <w:p w14:paraId="4CE9B50F" w14:textId="43C055C8" w:rsidR="00A25CA2" w:rsidRDefault="004550EE" w:rsidP="000C0641">
      <w:pPr>
        <w:ind w:left="0" w:firstLine="0"/>
        <w:rPr>
          <w:rFonts w:eastAsiaTheme="minorEastAsia"/>
          <w:b/>
          <w:i/>
          <w:lang w:eastAsia="ko-KR"/>
        </w:rPr>
      </w:pPr>
      <w:r>
        <w:rPr>
          <w:rFonts w:eastAsiaTheme="minorEastAsia"/>
          <w:b/>
          <w:i/>
          <w:lang w:eastAsia="ko-KR"/>
        </w:rPr>
        <w:t>Proposal 1</w:t>
      </w:r>
      <w:r w:rsidR="00F71F4F" w:rsidRPr="00F1061E">
        <w:rPr>
          <w:rFonts w:eastAsiaTheme="minorEastAsia"/>
          <w:b/>
          <w:i/>
          <w:lang w:eastAsia="ko-KR"/>
        </w:rPr>
        <w:t xml:space="preserve">: </w:t>
      </w:r>
      <w:r>
        <w:rPr>
          <w:rFonts w:eastAsiaTheme="minorEastAsia"/>
          <w:b/>
          <w:i/>
          <w:lang w:eastAsia="ko-KR"/>
        </w:rPr>
        <w:t xml:space="preserve">For dynamic power sharing between LTE sTTI and NR in dual connectivity, it is necessary to define UE capability on processing time whether it is larger or smaller than </w:t>
      </w:r>
      <w:r w:rsidRPr="004550EE">
        <w:rPr>
          <w:rFonts w:eastAsiaTheme="minorEastAsia"/>
          <w:b/>
          <w:i/>
          <w:lang w:eastAsia="ko-KR"/>
        </w:rPr>
        <w:t>0.6ms, 1ms, 1.33ms, 2ms, 4ms</w:t>
      </w:r>
      <w:r w:rsidR="00F71F4F">
        <w:rPr>
          <w:rFonts w:eastAsiaTheme="minorEastAsia"/>
          <w:b/>
          <w:i/>
          <w:lang w:eastAsia="ko-KR"/>
        </w:rPr>
        <w:t>.</w:t>
      </w:r>
    </w:p>
    <w:p w14:paraId="44A7C208" w14:textId="1C3DE62A" w:rsidR="004550EE" w:rsidRDefault="008D2B07" w:rsidP="000C0641">
      <w:pPr>
        <w:ind w:left="0" w:firstLine="0"/>
        <w:rPr>
          <w:rFonts w:eastAsiaTheme="minorEastAsia"/>
          <w:lang w:eastAsia="ko-KR"/>
        </w:rPr>
      </w:pPr>
      <w:r>
        <w:rPr>
          <w:rFonts w:eastAsiaTheme="minorEastAsia" w:hint="eastAsia"/>
          <w:lang w:eastAsia="ko-KR"/>
        </w:rPr>
        <w:t xml:space="preserve">Since supporting dynamic power sharing between LTE sTTI and NR in dual </w:t>
      </w:r>
      <w:r>
        <w:rPr>
          <w:rFonts w:eastAsiaTheme="minorEastAsia"/>
          <w:lang w:eastAsia="ko-KR"/>
        </w:rPr>
        <w:t>connectivity</w:t>
      </w:r>
      <w:r>
        <w:rPr>
          <w:rFonts w:eastAsiaTheme="minorEastAsia" w:hint="eastAsia"/>
          <w:lang w:eastAsia="ko-KR"/>
        </w:rPr>
        <w:t xml:space="preserve"> </w:t>
      </w:r>
      <w:r>
        <w:rPr>
          <w:rFonts w:eastAsiaTheme="minorEastAsia"/>
          <w:lang w:eastAsia="ko-KR"/>
        </w:rPr>
        <w:t>is UE ability, it can be UE capability</w:t>
      </w:r>
      <w:r w:rsidR="00F90E53">
        <w:rPr>
          <w:rFonts w:eastAsiaTheme="minorEastAsia"/>
          <w:lang w:eastAsia="ko-KR"/>
        </w:rPr>
        <w:t xml:space="preserve"> different from dynamic power sharing between LTE subframe TTI and NR</w:t>
      </w:r>
      <w:r>
        <w:rPr>
          <w:rFonts w:eastAsiaTheme="minorEastAsia"/>
          <w:lang w:eastAsia="ko-KR"/>
        </w:rPr>
        <w:t xml:space="preserve">. </w:t>
      </w:r>
      <w:r w:rsidR="00F90E53">
        <w:rPr>
          <w:rFonts w:eastAsiaTheme="minorEastAsia" w:hint="eastAsia"/>
          <w:lang w:eastAsia="ko-KR"/>
        </w:rPr>
        <w:t>I</w:t>
      </w:r>
      <w:r w:rsidR="00F90E53">
        <w:rPr>
          <w:rFonts w:eastAsiaTheme="minorEastAsia"/>
          <w:lang w:eastAsia="ko-KR"/>
        </w:rPr>
        <w:t xml:space="preserve">f dynamic power sharing is supported, </w:t>
      </w:r>
      <w:r w:rsidR="00F90E53" w:rsidRPr="00F90E53">
        <w:rPr>
          <w:rFonts w:eastAsiaTheme="minorEastAsia"/>
          <w:lang w:eastAsia="ko-KR"/>
        </w:rPr>
        <w:t>NR scales power in case the total power exceeds UE maximum. Otherwise, semi-static power split (i.e., P_LTE + P_NR &lt;= PCMax) is assumed.</w:t>
      </w:r>
    </w:p>
    <w:p w14:paraId="1398EC35" w14:textId="175CBB53" w:rsidR="0038769F" w:rsidRPr="0038769F" w:rsidRDefault="0038769F" w:rsidP="000C0641">
      <w:pPr>
        <w:ind w:left="0" w:firstLine="0"/>
        <w:rPr>
          <w:rFonts w:eastAsiaTheme="minorEastAsia"/>
          <w:lang w:eastAsia="ko-KR"/>
        </w:rPr>
      </w:pPr>
      <w:r>
        <w:rPr>
          <w:rFonts w:eastAsiaTheme="minorEastAsia"/>
          <w:b/>
          <w:i/>
          <w:lang w:eastAsia="ko-KR"/>
        </w:rPr>
        <w:t>Proposal 2</w:t>
      </w:r>
      <w:r w:rsidRPr="00F1061E">
        <w:rPr>
          <w:rFonts w:eastAsiaTheme="minorEastAsia"/>
          <w:b/>
          <w:i/>
          <w:lang w:eastAsia="ko-KR"/>
        </w:rPr>
        <w:t xml:space="preserve">: </w:t>
      </w:r>
      <w:r w:rsidR="00F90E53" w:rsidRPr="00F90E53">
        <w:rPr>
          <w:rFonts w:eastAsiaTheme="minorEastAsia"/>
          <w:b/>
          <w:i/>
          <w:lang w:eastAsia="ko-KR"/>
        </w:rPr>
        <w:t>Supporting dynamic power sharing between LTE sTTI and NR in dual connectivity is UE capability different from dynamic power sharing between LTE</w:t>
      </w:r>
      <w:r w:rsidR="00F90E53">
        <w:rPr>
          <w:rFonts w:eastAsiaTheme="minorEastAsia"/>
          <w:b/>
          <w:i/>
          <w:lang w:eastAsia="ko-KR"/>
        </w:rPr>
        <w:t xml:space="preserve"> subframe TTI</w:t>
      </w:r>
      <w:r w:rsidR="00F90E53" w:rsidRPr="00F90E53">
        <w:rPr>
          <w:rFonts w:eastAsiaTheme="minorEastAsia"/>
          <w:b/>
          <w:i/>
          <w:lang w:eastAsia="ko-KR"/>
        </w:rPr>
        <w:t xml:space="preserve"> and NR. If dynamic power sharing is supported, NR scales power in case the total power exceeds UE maximum. Otherwise, semi-static power split (i.e., P_LTE + P_NR &lt;= PCMax) is assumed. </w:t>
      </w:r>
    </w:p>
    <w:p w14:paraId="5111924B" w14:textId="23CB9D6B" w:rsidR="000C3070" w:rsidRDefault="0038769F" w:rsidP="0038769F">
      <w:pPr>
        <w:pStyle w:val="1"/>
        <w:numPr>
          <w:ilvl w:val="1"/>
          <w:numId w:val="2"/>
        </w:numPr>
        <w:spacing w:after="0"/>
        <w:rPr>
          <w:rFonts w:eastAsiaTheme="minorEastAsia" w:cs="Arial"/>
          <w:b/>
          <w:szCs w:val="28"/>
          <w:lang w:eastAsia="ko-KR"/>
        </w:rPr>
      </w:pPr>
      <w:r>
        <w:rPr>
          <w:rFonts w:eastAsiaTheme="minorEastAsia" w:cs="Arial"/>
          <w:b/>
          <w:szCs w:val="28"/>
          <w:lang w:eastAsia="ko-KR"/>
        </w:rPr>
        <w:t>Reuse</w:t>
      </w:r>
      <w:r w:rsidRPr="0038769F">
        <w:rPr>
          <w:rFonts w:eastAsiaTheme="minorEastAsia" w:cs="Arial"/>
          <w:b/>
          <w:szCs w:val="28"/>
          <w:lang w:eastAsia="ko-KR"/>
        </w:rPr>
        <w:t xml:space="preserve"> unused power known by semi-static configuration</w:t>
      </w:r>
    </w:p>
    <w:p w14:paraId="68C9C9AE" w14:textId="4A9CE45F" w:rsidR="0038769F" w:rsidRPr="0038769F" w:rsidRDefault="0038769F" w:rsidP="0038769F">
      <w:pPr>
        <w:ind w:left="0" w:firstLine="0"/>
        <w:rPr>
          <w:rFonts w:eastAsiaTheme="minorEastAsia"/>
          <w:lang w:eastAsia="ko-KR"/>
        </w:rPr>
      </w:pPr>
      <w:r w:rsidRPr="0038769F">
        <w:rPr>
          <w:rFonts w:eastAsiaTheme="minorEastAsia"/>
          <w:lang w:eastAsia="ko-KR"/>
        </w:rPr>
        <w:t xml:space="preserve">When power is semi-statically configured to each CG, unless the configured power is P_cmax, it happens that the total power used by both CG becomes less than P_cmax even though a UE needs up to P_cmax. When FDD (LTE CG) and TDD (NR CG) are aggregated or (vice versa), in downlink resource of TDD CG, the UE can use the total power on one CG with FDD. Or, if a CG is configured with DRX or measurement gap, it is also possible that the UE can use the total power on one CG without measurement gap or DRX configurations. </w:t>
      </w:r>
    </w:p>
    <w:p w14:paraId="204B1378" w14:textId="54CB099E" w:rsidR="0038769F" w:rsidRPr="0038769F" w:rsidRDefault="0038769F" w:rsidP="0038769F">
      <w:pPr>
        <w:ind w:left="0" w:firstLine="0"/>
        <w:rPr>
          <w:rFonts w:eastAsiaTheme="minorEastAsia"/>
          <w:lang w:eastAsia="ko-KR"/>
        </w:rPr>
      </w:pPr>
      <w:r>
        <w:rPr>
          <w:rFonts w:eastAsiaTheme="minorEastAsia"/>
          <w:lang w:eastAsia="ko-KR"/>
        </w:rPr>
        <w:lastRenderedPageBreak/>
        <w:t>To address this issue, one potential</w:t>
      </w:r>
      <w:r w:rsidRPr="0038769F">
        <w:rPr>
          <w:rFonts w:eastAsiaTheme="minorEastAsia"/>
          <w:lang w:eastAsia="ko-KR"/>
        </w:rPr>
        <w:t xml:space="preserve"> approach is to configure allocated power lower than P_cmax per each CG, and allow up to P_cmax when there is no UL transmission in another CG, and the UE knows it by the configuratio</w:t>
      </w:r>
      <w:r>
        <w:rPr>
          <w:rFonts w:eastAsiaTheme="minorEastAsia"/>
          <w:lang w:eastAsia="ko-KR"/>
        </w:rPr>
        <w:t>n. In case LTE modem or NR modem</w:t>
      </w:r>
      <w:r w:rsidRPr="0038769F">
        <w:rPr>
          <w:rFonts w:eastAsiaTheme="minorEastAsia"/>
          <w:lang w:eastAsia="ko-KR"/>
        </w:rPr>
        <w:t xml:space="preserve"> may not know semi-static configuration of the other CG, one simple approach to consider is to configure different maximum power per a subframe set or per </w:t>
      </w:r>
      <w:r w:rsidR="009C5F14">
        <w:rPr>
          <w:rFonts w:eastAsiaTheme="minorEastAsia"/>
          <w:lang w:eastAsia="ko-KR"/>
        </w:rPr>
        <w:t>slot</w:t>
      </w:r>
      <w:r w:rsidRPr="0038769F">
        <w:rPr>
          <w:rFonts w:eastAsiaTheme="minorEastAsia"/>
          <w:lang w:eastAsia="ko-KR"/>
        </w:rPr>
        <w:t xml:space="preserve"> set where the network via coordination can obtain further information about unused resources by one CG. In other words, multiple resource sets with different maximum power can be configured. </w:t>
      </w:r>
    </w:p>
    <w:p w14:paraId="3B390B5E" w14:textId="6068D85C" w:rsidR="00295875" w:rsidRPr="0038769F" w:rsidRDefault="0038769F" w:rsidP="0038769F">
      <w:pPr>
        <w:ind w:left="0" w:firstLine="0"/>
        <w:rPr>
          <w:rFonts w:eastAsiaTheme="minorEastAsia"/>
          <w:b/>
          <w:i/>
          <w:lang w:val="en-US" w:eastAsia="ko-KR"/>
        </w:rPr>
      </w:pPr>
      <w:r w:rsidRPr="0038769F">
        <w:rPr>
          <w:rFonts w:eastAsiaTheme="minorEastAsia"/>
          <w:b/>
          <w:i/>
          <w:lang w:eastAsia="ko-KR"/>
        </w:rPr>
        <w:t>P</w:t>
      </w:r>
      <w:r>
        <w:rPr>
          <w:rFonts w:eastAsiaTheme="minorEastAsia"/>
          <w:b/>
          <w:i/>
          <w:lang w:eastAsia="ko-KR"/>
        </w:rPr>
        <w:t>roposal 3</w:t>
      </w:r>
      <w:r w:rsidRPr="0038769F">
        <w:rPr>
          <w:rFonts w:eastAsiaTheme="minorEastAsia"/>
          <w:b/>
          <w:i/>
          <w:lang w:eastAsia="ko-KR"/>
        </w:rPr>
        <w:t>: In NR-LTE power sharing, a mechanism to allow utilizing unused power of one CG in another CG is supported. Possible candidate is to either rely on UE-knowledge (e.g., by semi-static configuration) or configure multiple resource sets with different maximum power setting.</w:t>
      </w:r>
    </w:p>
    <w:p w14:paraId="26BBF452" w14:textId="77777777" w:rsidR="00E53649" w:rsidRDefault="00E53649" w:rsidP="00E53649">
      <w:pPr>
        <w:pStyle w:val="1"/>
        <w:numPr>
          <w:ilvl w:val="0"/>
          <w:numId w:val="2"/>
        </w:numPr>
        <w:rPr>
          <w:rFonts w:eastAsia="바탕"/>
          <w:b/>
          <w:lang w:eastAsia="ko-KR"/>
        </w:rPr>
      </w:pPr>
      <w:r>
        <w:rPr>
          <w:rFonts w:eastAsia="바탕"/>
          <w:b/>
          <w:lang w:eastAsia="ko-KR"/>
        </w:rPr>
        <w:t>Conclusion</w:t>
      </w:r>
    </w:p>
    <w:p w14:paraId="056C4C68" w14:textId="1A11560E" w:rsidR="00E53649" w:rsidRPr="00BC17A7" w:rsidRDefault="004B5C5D" w:rsidP="00BC17A7">
      <w:pPr>
        <w:ind w:left="0" w:firstLine="0"/>
        <w:rPr>
          <w:rFonts w:eastAsiaTheme="minorEastAsia"/>
          <w:b/>
          <w:i/>
          <w:lang w:val="en-US" w:eastAsia="ko-KR"/>
        </w:rPr>
      </w:pPr>
      <w:r w:rsidRPr="00BC17A7">
        <w:rPr>
          <w:rFonts w:eastAsiaTheme="minorEastAsia"/>
          <w:b/>
          <w:i/>
          <w:lang w:val="en-US" w:eastAsia="ko-KR"/>
        </w:rPr>
        <w:t>Proposal 1: For dynamic power sharing between LTE sTTI and NR in dual connectivity, it is necessary to define UE capability on processing time whether it is larger or smaller than 0.6ms, 1ms, 1.33ms, 2ms, 4ms.</w:t>
      </w:r>
    </w:p>
    <w:p w14:paraId="01BE35E2" w14:textId="04199C5A" w:rsidR="004B5C5D" w:rsidRPr="00BC17A7" w:rsidRDefault="008D2B07" w:rsidP="004B5C5D">
      <w:pPr>
        <w:ind w:left="0" w:firstLine="0"/>
        <w:rPr>
          <w:rFonts w:eastAsiaTheme="minorEastAsia"/>
          <w:b/>
          <w:i/>
          <w:lang w:eastAsia="ko-KR"/>
        </w:rPr>
      </w:pPr>
      <w:r>
        <w:rPr>
          <w:rFonts w:eastAsiaTheme="minorEastAsia"/>
          <w:b/>
          <w:i/>
          <w:lang w:eastAsia="ko-KR"/>
        </w:rPr>
        <w:t>Proposal 2</w:t>
      </w:r>
      <w:r w:rsidRPr="00F1061E">
        <w:rPr>
          <w:rFonts w:eastAsiaTheme="minorEastAsia"/>
          <w:b/>
          <w:i/>
          <w:lang w:eastAsia="ko-KR"/>
        </w:rPr>
        <w:t xml:space="preserve">: </w:t>
      </w:r>
      <w:r w:rsidR="002F1158" w:rsidRPr="00F90E53">
        <w:rPr>
          <w:rFonts w:eastAsiaTheme="minorEastAsia"/>
          <w:b/>
          <w:i/>
          <w:lang w:eastAsia="ko-KR"/>
        </w:rPr>
        <w:t>Supporting dynamic power sharing between LTE sTTI and NR in dual connectivity is UE capability different from dynamic power sharing between LTE</w:t>
      </w:r>
      <w:r w:rsidR="002F1158">
        <w:rPr>
          <w:rFonts w:eastAsiaTheme="minorEastAsia"/>
          <w:b/>
          <w:i/>
          <w:lang w:eastAsia="ko-KR"/>
        </w:rPr>
        <w:t xml:space="preserve"> subframe TTI</w:t>
      </w:r>
      <w:r w:rsidR="002F1158" w:rsidRPr="00F90E53">
        <w:rPr>
          <w:rFonts w:eastAsiaTheme="minorEastAsia"/>
          <w:b/>
          <w:i/>
          <w:lang w:eastAsia="ko-KR"/>
        </w:rPr>
        <w:t xml:space="preserve"> and NR. If dynamic power sharing is supported, NR scales power in case the total power exceeds UE maximum. Otherwise, semi-static power split (i.e., P_LTE + P_NR &lt;= PCMax) is assumed. </w:t>
      </w:r>
    </w:p>
    <w:p w14:paraId="38B94436" w14:textId="77777777" w:rsidR="004B5C5D" w:rsidRPr="004B5C5D" w:rsidRDefault="004B5C5D" w:rsidP="004B5C5D">
      <w:pPr>
        <w:ind w:left="0" w:firstLine="0"/>
        <w:rPr>
          <w:rFonts w:eastAsiaTheme="minorEastAsia"/>
          <w:b/>
          <w:i/>
          <w:lang w:val="en-US" w:eastAsia="ko-KR"/>
        </w:rPr>
      </w:pPr>
      <w:r w:rsidRPr="004B5C5D">
        <w:rPr>
          <w:rFonts w:eastAsiaTheme="minorEastAsia"/>
          <w:b/>
          <w:i/>
          <w:lang w:eastAsia="ko-KR"/>
        </w:rPr>
        <w:t>Proposal 3: In NR-LTE power sharing, a mechanism to allow utilizing unused power of one CG in another CG is supported. Possible candidate is to either rely on UE-knowledge (e.g., by semi-static configuration) or configure multiple resource sets with different maximum power setting.</w:t>
      </w:r>
    </w:p>
    <w:p w14:paraId="60E7CEC1" w14:textId="77777777" w:rsidR="00B31EB0" w:rsidRPr="00B31EB0" w:rsidRDefault="00B31EB0" w:rsidP="00B31EB0">
      <w:pPr>
        <w:rPr>
          <w:rFonts w:eastAsiaTheme="minorEastAsia"/>
          <w:lang w:eastAsia="ko-KR"/>
        </w:rPr>
      </w:pPr>
    </w:p>
    <w:sectPr w:rsidR="00B31EB0" w:rsidRPr="00B31EB0"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0ADACD" w14:textId="77777777" w:rsidR="005D17F4" w:rsidRDefault="005D17F4" w:rsidP="00CB15B0">
      <w:pPr>
        <w:spacing w:before="0" w:after="0" w:line="240" w:lineRule="auto"/>
      </w:pPr>
      <w:r>
        <w:separator/>
      </w:r>
    </w:p>
  </w:endnote>
  <w:endnote w:type="continuationSeparator" w:id="0">
    <w:p w14:paraId="15994E91" w14:textId="77777777" w:rsidR="005D17F4" w:rsidRDefault="005D17F4"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BCDA39" w14:textId="77777777" w:rsidR="005D17F4" w:rsidRDefault="005D17F4" w:rsidP="00CB15B0">
      <w:pPr>
        <w:spacing w:before="0" w:after="0" w:line="240" w:lineRule="auto"/>
      </w:pPr>
      <w:r>
        <w:separator/>
      </w:r>
    </w:p>
  </w:footnote>
  <w:footnote w:type="continuationSeparator" w:id="0">
    <w:p w14:paraId="5F91A8BC" w14:textId="77777777" w:rsidR="005D17F4" w:rsidRDefault="005D17F4"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11E0001"/>
    <w:multiLevelType w:val="hybridMultilevel"/>
    <w:tmpl w:val="9148116A"/>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5C6355D"/>
    <w:multiLevelType w:val="multilevel"/>
    <w:tmpl w:val="D5CC8B4A"/>
    <w:lvl w:ilvl="0">
      <w:start w:val="1"/>
      <w:numFmt w:val="bullet"/>
      <w:lvlText w:val=""/>
      <w:lvlJc w:val="left"/>
      <w:pPr>
        <w:tabs>
          <w:tab w:val="num" w:pos="850"/>
        </w:tabs>
        <w:ind w:left="850" w:hanging="425"/>
      </w:pPr>
      <w:rPr>
        <w:rFonts w:ascii="Wingdings" w:hAnsi="Wingdings" w:hint="default"/>
      </w:rPr>
    </w:lvl>
    <w:lvl w:ilvl="1">
      <w:start w:val="1"/>
      <w:numFmt w:val="decimal"/>
      <w:lvlText w:val="%1.%2."/>
      <w:lvlJc w:val="left"/>
      <w:pPr>
        <w:tabs>
          <w:tab w:val="num" w:pos="992"/>
        </w:tabs>
        <w:ind w:left="992" w:hanging="567"/>
      </w:pPr>
    </w:lvl>
    <w:lvl w:ilvl="2">
      <w:start w:val="1"/>
      <w:numFmt w:val="decimal"/>
      <w:lvlText w:val="%1.%2.%3."/>
      <w:lvlJc w:val="left"/>
      <w:pPr>
        <w:tabs>
          <w:tab w:val="num" w:pos="1134"/>
        </w:tabs>
        <w:ind w:left="1134" w:hanging="709"/>
      </w:pPr>
    </w:lvl>
    <w:lvl w:ilvl="3">
      <w:start w:val="1"/>
      <w:numFmt w:val="decimal"/>
      <w:lvlText w:val="%1.%2.%3.%4."/>
      <w:lvlJc w:val="left"/>
      <w:pPr>
        <w:tabs>
          <w:tab w:val="num" w:pos="1276"/>
        </w:tabs>
        <w:ind w:left="1276" w:hanging="851"/>
      </w:pPr>
    </w:lvl>
    <w:lvl w:ilvl="4">
      <w:start w:val="1"/>
      <w:numFmt w:val="decimal"/>
      <w:lvlText w:val="%1.%2.%3.%4.%5."/>
      <w:lvlJc w:val="left"/>
      <w:pPr>
        <w:tabs>
          <w:tab w:val="num" w:pos="1417"/>
        </w:tabs>
        <w:ind w:left="1417" w:hanging="992"/>
      </w:pPr>
    </w:lvl>
    <w:lvl w:ilvl="5">
      <w:start w:val="1"/>
      <w:numFmt w:val="decimal"/>
      <w:lvlText w:val="%1.%2.%3.%4.%5.%6."/>
      <w:lvlJc w:val="left"/>
      <w:pPr>
        <w:tabs>
          <w:tab w:val="num" w:pos="1559"/>
        </w:tabs>
        <w:ind w:left="1559" w:hanging="1134"/>
      </w:pPr>
    </w:lvl>
    <w:lvl w:ilvl="6">
      <w:start w:val="1"/>
      <w:numFmt w:val="decimal"/>
      <w:lvlText w:val="%1.%2.%3.%4.%5.%6.%7."/>
      <w:lvlJc w:val="left"/>
      <w:pPr>
        <w:tabs>
          <w:tab w:val="num" w:pos="1701"/>
        </w:tabs>
        <w:ind w:left="1701" w:hanging="1276"/>
      </w:pPr>
    </w:lvl>
    <w:lvl w:ilvl="7">
      <w:start w:val="1"/>
      <w:numFmt w:val="decimal"/>
      <w:lvlText w:val="%1.%2.%3.%4.%5.%6.%7.%8."/>
      <w:lvlJc w:val="left"/>
      <w:pPr>
        <w:tabs>
          <w:tab w:val="num" w:pos="1843"/>
        </w:tabs>
        <w:ind w:left="1843" w:hanging="1418"/>
      </w:pPr>
    </w:lvl>
    <w:lvl w:ilvl="8">
      <w:start w:val="1"/>
      <w:numFmt w:val="decimal"/>
      <w:lvlText w:val="%1.%2.%3.%4.%5.%6.%7.%8.%9."/>
      <w:lvlJc w:val="left"/>
      <w:pPr>
        <w:tabs>
          <w:tab w:val="num" w:pos="1984"/>
        </w:tabs>
        <w:ind w:left="1984" w:hanging="1559"/>
      </w:pPr>
    </w:lvl>
  </w:abstractNum>
  <w:abstractNum w:abstractNumId="3">
    <w:nsid w:val="096923BE"/>
    <w:multiLevelType w:val="hybridMultilevel"/>
    <w:tmpl w:val="84CCE484"/>
    <w:lvl w:ilvl="0" w:tplc="9708BBE2">
      <w:start w:val="21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09C5D6E"/>
    <w:multiLevelType w:val="hybridMultilevel"/>
    <w:tmpl w:val="0F3CE7F2"/>
    <w:lvl w:ilvl="0" w:tplc="0409000B">
      <w:start w:val="1"/>
      <w:numFmt w:val="bullet"/>
      <w:lvlText w:val=""/>
      <w:lvlJc w:val="left"/>
      <w:pPr>
        <w:ind w:left="720" w:hanging="360"/>
      </w:pPr>
      <w:rPr>
        <w:rFonts w:ascii="Wingdings" w:hAnsi="Wingdings" w:hint="default"/>
      </w:rPr>
    </w:lvl>
    <w:lvl w:ilvl="1" w:tplc="838E8846">
      <w:numFmt w:val="bullet"/>
      <w:lvlText w:val="·"/>
      <w:lvlJc w:val="left"/>
      <w:pPr>
        <w:ind w:left="1330" w:hanging="570"/>
      </w:pPr>
      <w:rPr>
        <w:rFonts w:ascii="Times New Roman" w:eastAsia="굴림" w:hAnsi="Times New Roman" w:cs="Times New Roman" w:hint="default"/>
      </w:rPr>
    </w:lvl>
    <w:lvl w:ilvl="2" w:tplc="6428C96C">
      <w:numFmt w:val="bullet"/>
      <w:lvlText w:val="–"/>
      <w:lvlJc w:val="left"/>
      <w:pPr>
        <w:ind w:left="1610" w:hanging="450"/>
      </w:pPr>
      <w:rPr>
        <w:rFonts w:ascii="Times New Roman" w:eastAsia="굴림" w:hAnsi="Times New Roman" w:cs="Times New Roman" w:hint="default"/>
      </w:rPr>
    </w:lvl>
    <w:lvl w:ilvl="3" w:tplc="CAACC362">
      <w:numFmt w:val="bullet"/>
      <w:lvlText w:val=""/>
      <w:lvlJc w:val="left"/>
      <w:pPr>
        <w:ind w:left="1920" w:hanging="360"/>
      </w:pPr>
      <w:rPr>
        <w:rFonts w:ascii="Wingdings" w:eastAsia="굴림" w:hAnsi="Wingdings" w:cs="Times New Roman"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5">
    <w:nsid w:val="13106FED"/>
    <w:multiLevelType w:val="hybridMultilevel"/>
    <w:tmpl w:val="7194BC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CB04D75"/>
    <w:multiLevelType w:val="hybridMultilevel"/>
    <w:tmpl w:val="F0A8268C"/>
    <w:lvl w:ilvl="0" w:tplc="2FC4021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1ED5008D"/>
    <w:multiLevelType w:val="hybridMultilevel"/>
    <w:tmpl w:val="B57E305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FA81E7C"/>
    <w:multiLevelType w:val="hybridMultilevel"/>
    <w:tmpl w:val="8CB21762"/>
    <w:lvl w:ilvl="0" w:tplc="A14454FA">
      <w:start w:val="5"/>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nsid w:val="318E4F58"/>
    <w:multiLevelType w:val="hybridMultilevel"/>
    <w:tmpl w:val="AFCEE57C"/>
    <w:lvl w:ilvl="0" w:tplc="1868CF70">
      <w:start w:val="1"/>
      <w:numFmt w:val="upp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1">
    <w:nsid w:val="377005DE"/>
    <w:multiLevelType w:val="hybridMultilevel"/>
    <w:tmpl w:val="6AB6400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3">
    <w:nsid w:val="3F247688"/>
    <w:multiLevelType w:val="hybridMultilevel"/>
    <w:tmpl w:val="99365256"/>
    <w:lvl w:ilvl="0" w:tplc="25BAB870">
      <w:start w:val="1"/>
      <w:numFmt w:val="decimal"/>
      <w:lvlText w:val="(%1)"/>
      <w:lvlJc w:val="left"/>
      <w:pPr>
        <w:ind w:left="760" w:hanging="360"/>
      </w:pPr>
      <w:rPr>
        <w:rFonts w:hint="default"/>
      </w:rPr>
    </w:lvl>
    <w:lvl w:ilvl="1" w:tplc="2E56EC8C">
      <w:start w:val="1"/>
      <w:numFmt w:val="upperLetter"/>
      <w:lvlText w:val="%2-"/>
      <w:lvlJc w:val="left"/>
      <w:pPr>
        <w:ind w:left="1160" w:hanging="360"/>
      </w:pPr>
      <w:rPr>
        <w:rFont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4022185A"/>
    <w:multiLevelType w:val="hybridMultilevel"/>
    <w:tmpl w:val="D05E5E8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7F24990"/>
    <w:multiLevelType w:val="hybridMultilevel"/>
    <w:tmpl w:val="C7965408"/>
    <w:lvl w:ilvl="0" w:tplc="108C2AE0">
      <w:start w:val="1"/>
      <w:numFmt w:val="bullet"/>
      <w:lvlText w:val="•"/>
      <w:lvlJc w:val="left"/>
      <w:pPr>
        <w:tabs>
          <w:tab w:val="num" w:pos="720"/>
        </w:tabs>
        <w:ind w:left="720" w:hanging="360"/>
      </w:pPr>
      <w:rPr>
        <w:rFonts w:ascii="Arial" w:hAnsi="Arial" w:hint="default"/>
      </w:rPr>
    </w:lvl>
    <w:lvl w:ilvl="1" w:tplc="426A684E">
      <w:numFmt w:val="bullet"/>
      <w:lvlText w:val="–"/>
      <w:lvlJc w:val="left"/>
      <w:pPr>
        <w:tabs>
          <w:tab w:val="num" w:pos="1440"/>
        </w:tabs>
        <w:ind w:left="1440" w:hanging="360"/>
      </w:pPr>
      <w:rPr>
        <w:rFonts w:ascii="Arial" w:hAnsi="Arial" w:hint="default"/>
      </w:rPr>
    </w:lvl>
    <w:lvl w:ilvl="2" w:tplc="FB9EA6DC">
      <w:numFmt w:val="bullet"/>
      <w:lvlText w:val="•"/>
      <w:lvlJc w:val="left"/>
      <w:pPr>
        <w:tabs>
          <w:tab w:val="num" w:pos="2160"/>
        </w:tabs>
        <w:ind w:left="2160" w:hanging="360"/>
      </w:pPr>
      <w:rPr>
        <w:rFonts w:ascii="Arial" w:hAnsi="Arial" w:hint="default"/>
      </w:rPr>
    </w:lvl>
    <w:lvl w:ilvl="3" w:tplc="DF30B5D0">
      <w:numFmt w:val="bullet"/>
      <w:lvlText w:val="–"/>
      <w:lvlJc w:val="left"/>
      <w:pPr>
        <w:tabs>
          <w:tab w:val="num" w:pos="2880"/>
        </w:tabs>
        <w:ind w:left="2880" w:hanging="360"/>
      </w:pPr>
      <w:rPr>
        <w:rFonts w:ascii="Arial" w:hAnsi="Arial" w:hint="default"/>
      </w:rPr>
    </w:lvl>
    <w:lvl w:ilvl="4" w:tplc="9E3E45FA" w:tentative="1">
      <w:start w:val="1"/>
      <w:numFmt w:val="bullet"/>
      <w:lvlText w:val="•"/>
      <w:lvlJc w:val="left"/>
      <w:pPr>
        <w:tabs>
          <w:tab w:val="num" w:pos="3600"/>
        </w:tabs>
        <w:ind w:left="3600" w:hanging="360"/>
      </w:pPr>
      <w:rPr>
        <w:rFonts w:ascii="Arial" w:hAnsi="Arial" w:hint="default"/>
      </w:rPr>
    </w:lvl>
    <w:lvl w:ilvl="5" w:tplc="17FA4FF8" w:tentative="1">
      <w:start w:val="1"/>
      <w:numFmt w:val="bullet"/>
      <w:lvlText w:val="•"/>
      <w:lvlJc w:val="left"/>
      <w:pPr>
        <w:tabs>
          <w:tab w:val="num" w:pos="4320"/>
        </w:tabs>
        <w:ind w:left="4320" w:hanging="360"/>
      </w:pPr>
      <w:rPr>
        <w:rFonts w:ascii="Arial" w:hAnsi="Arial" w:hint="default"/>
      </w:rPr>
    </w:lvl>
    <w:lvl w:ilvl="6" w:tplc="48707FE0" w:tentative="1">
      <w:start w:val="1"/>
      <w:numFmt w:val="bullet"/>
      <w:lvlText w:val="•"/>
      <w:lvlJc w:val="left"/>
      <w:pPr>
        <w:tabs>
          <w:tab w:val="num" w:pos="5040"/>
        </w:tabs>
        <w:ind w:left="5040" w:hanging="360"/>
      </w:pPr>
      <w:rPr>
        <w:rFonts w:ascii="Arial" w:hAnsi="Arial" w:hint="default"/>
      </w:rPr>
    </w:lvl>
    <w:lvl w:ilvl="7" w:tplc="3368A52A" w:tentative="1">
      <w:start w:val="1"/>
      <w:numFmt w:val="bullet"/>
      <w:lvlText w:val="•"/>
      <w:lvlJc w:val="left"/>
      <w:pPr>
        <w:tabs>
          <w:tab w:val="num" w:pos="5760"/>
        </w:tabs>
        <w:ind w:left="5760" w:hanging="360"/>
      </w:pPr>
      <w:rPr>
        <w:rFonts w:ascii="Arial" w:hAnsi="Arial" w:hint="default"/>
      </w:rPr>
    </w:lvl>
    <w:lvl w:ilvl="8" w:tplc="D994AAA6" w:tentative="1">
      <w:start w:val="1"/>
      <w:numFmt w:val="bullet"/>
      <w:lvlText w:val="•"/>
      <w:lvlJc w:val="left"/>
      <w:pPr>
        <w:tabs>
          <w:tab w:val="num" w:pos="6480"/>
        </w:tabs>
        <w:ind w:left="6480" w:hanging="360"/>
      </w:pPr>
      <w:rPr>
        <w:rFonts w:ascii="Arial" w:hAnsi="Arial" w:hint="default"/>
      </w:rPr>
    </w:lvl>
  </w:abstractNum>
  <w:abstractNum w:abstractNumId="16">
    <w:nsid w:val="4CD960AE"/>
    <w:multiLevelType w:val="hybridMultilevel"/>
    <w:tmpl w:val="DBBECB40"/>
    <w:lvl w:ilvl="0" w:tplc="EEC46D7E">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D5039A3"/>
    <w:multiLevelType w:val="hybridMultilevel"/>
    <w:tmpl w:val="2286B5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E203BC3"/>
    <w:multiLevelType w:val="hybridMultilevel"/>
    <w:tmpl w:val="D1FE935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619304D4"/>
    <w:multiLevelType w:val="hybridMultilevel"/>
    <w:tmpl w:val="7AF239BE"/>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BFE4875"/>
    <w:multiLevelType w:val="hybridMultilevel"/>
    <w:tmpl w:val="72048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E835D54"/>
    <w:multiLevelType w:val="hybridMultilevel"/>
    <w:tmpl w:val="C5F6F29E"/>
    <w:lvl w:ilvl="0" w:tplc="82D8328E">
      <w:start w:val="1"/>
      <w:numFmt w:val="upp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2">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nsid w:val="748D1291"/>
    <w:multiLevelType w:val="hybridMultilevel"/>
    <w:tmpl w:val="D2D4A40E"/>
    <w:lvl w:ilvl="0" w:tplc="C88E9B7A">
      <w:start w:val="1"/>
      <w:numFmt w:val="bullet"/>
      <w:lvlText w:val="•"/>
      <w:lvlJc w:val="left"/>
      <w:pPr>
        <w:ind w:left="800" w:hanging="400"/>
      </w:pPr>
      <w:rPr>
        <w:rFonts w:ascii="굴림" w:hAnsi="굴림"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2"/>
  </w:num>
  <w:num w:numId="2">
    <w:abstractNumId w:val="22"/>
  </w:num>
  <w:num w:numId="3">
    <w:abstractNumId w:val="0"/>
  </w:num>
  <w:num w:numId="4">
    <w:abstractNumId w:val="12"/>
  </w:num>
  <w:num w:numId="5">
    <w:abstractNumId w:val="9"/>
  </w:num>
  <w:num w:numId="6">
    <w:abstractNumId w:val="23"/>
  </w:num>
  <w:num w:numId="7">
    <w:abstractNumId w:val="6"/>
  </w:num>
  <w:num w:numId="8">
    <w:abstractNumId w:val="8"/>
  </w:num>
  <w:num w:numId="9">
    <w:abstractNumId w:val="1"/>
  </w:num>
  <w:num w:numId="10">
    <w:abstractNumId w:val="2"/>
  </w:num>
  <w:num w:numId="11">
    <w:abstractNumId w:val="4"/>
  </w:num>
  <w:num w:numId="12">
    <w:abstractNumId w:val="5"/>
  </w:num>
  <w:num w:numId="13">
    <w:abstractNumId w:val="13"/>
  </w:num>
  <w:num w:numId="14">
    <w:abstractNumId w:val="16"/>
  </w:num>
  <w:num w:numId="15">
    <w:abstractNumId w:val="7"/>
  </w:num>
  <w:num w:numId="16">
    <w:abstractNumId w:val="18"/>
  </w:num>
  <w:num w:numId="17">
    <w:abstractNumId w:val="10"/>
  </w:num>
  <w:num w:numId="18">
    <w:abstractNumId w:val="21"/>
  </w:num>
  <w:num w:numId="19">
    <w:abstractNumId w:val="11"/>
  </w:num>
  <w:num w:numId="20">
    <w:abstractNumId w:val="14"/>
  </w:num>
  <w:num w:numId="21">
    <w:abstractNumId w:val="3"/>
  </w:num>
  <w:num w:numId="22">
    <w:abstractNumId w:val="19"/>
  </w:num>
  <w:num w:numId="23">
    <w:abstractNumId w:val="20"/>
  </w:num>
  <w:num w:numId="24">
    <w:abstractNumId w:val="17"/>
  </w:num>
  <w:num w:numId="25">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DA6"/>
    <w:rsid w:val="00001095"/>
    <w:rsid w:val="000011A9"/>
    <w:rsid w:val="00001EA2"/>
    <w:rsid w:val="00002ADB"/>
    <w:rsid w:val="00002E3E"/>
    <w:rsid w:val="000049E2"/>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28A"/>
    <w:rsid w:val="000118E2"/>
    <w:rsid w:val="000123A0"/>
    <w:rsid w:val="000123F7"/>
    <w:rsid w:val="0001241F"/>
    <w:rsid w:val="000126E0"/>
    <w:rsid w:val="000128F3"/>
    <w:rsid w:val="00012B3F"/>
    <w:rsid w:val="00013785"/>
    <w:rsid w:val="00013FCB"/>
    <w:rsid w:val="00015273"/>
    <w:rsid w:val="0001527C"/>
    <w:rsid w:val="000159EC"/>
    <w:rsid w:val="00015CB5"/>
    <w:rsid w:val="00015E3A"/>
    <w:rsid w:val="00015E3D"/>
    <w:rsid w:val="000163EB"/>
    <w:rsid w:val="00016B06"/>
    <w:rsid w:val="00017527"/>
    <w:rsid w:val="00017861"/>
    <w:rsid w:val="00017B23"/>
    <w:rsid w:val="00017C86"/>
    <w:rsid w:val="00017DA6"/>
    <w:rsid w:val="00020247"/>
    <w:rsid w:val="00020F2B"/>
    <w:rsid w:val="000219C9"/>
    <w:rsid w:val="00021CF8"/>
    <w:rsid w:val="00022077"/>
    <w:rsid w:val="0002220F"/>
    <w:rsid w:val="000227D0"/>
    <w:rsid w:val="00022CB1"/>
    <w:rsid w:val="000234FA"/>
    <w:rsid w:val="000250AE"/>
    <w:rsid w:val="00025352"/>
    <w:rsid w:val="00025969"/>
    <w:rsid w:val="00025ADD"/>
    <w:rsid w:val="00025C7D"/>
    <w:rsid w:val="000262DF"/>
    <w:rsid w:val="000267E8"/>
    <w:rsid w:val="00026B5A"/>
    <w:rsid w:val="00027156"/>
    <w:rsid w:val="000278C9"/>
    <w:rsid w:val="00027AEA"/>
    <w:rsid w:val="00027C0E"/>
    <w:rsid w:val="0003045C"/>
    <w:rsid w:val="00031028"/>
    <w:rsid w:val="00031391"/>
    <w:rsid w:val="00031838"/>
    <w:rsid w:val="00031B83"/>
    <w:rsid w:val="000323A5"/>
    <w:rsid w:val="0003275F"/>
    <w:rsid w:val="00032DB0"/>
    <w:rsid w:val="00033078"/>
    <w:rsid w:val="00033221"/>
    <w:rsid w:val="000336F1"/>
    <w:rsid w:val="00033C66"/>
    <w:rsid w:val="00033CEA"/>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469"/>
    <w:rsid w:val="000416C6"/>
    <w:rsid w:val="000418D2"/>
    <w:rsid w:val="00041D6C"/>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821"/>
    <w:rsid w:val="00047876"/>
    <w:rsid w:val="00047E83"/>
    <w:rsid w:val="00050098"/>
    <w:rsid w:val="00050555"/>
    <w:rsid w:val="00050CC8"/>
    <w:rsid w:val="00050D1E"/>
    <w:rsid w:val="0005127D"/>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4A7"/>
    <w:rsid w:val="00060510"/>
    <w:rsid w:val="00060B4F"/>
    <w:rsid w:val="00060F15"/>
    <w:rsid w:val="000610AD"/>
    <w:rsid w:val="000612AE"/>
    <w:rsid w:val="00061401"/>
    <w:rsid w:val="00062961"/>
    <w:rsid w:val="00062B06"/>
    <w:rsid w:val="00062FEA"/>
    <w:rsid w:val="0006322F"/>
    <w:rsid w:val="00063526"/>
    <w:rsid w:val="00063AF4"/>
    <w:rsid w:val="00064A89"/>
    <w:rsid w:val="00064B4D"/>
    <w:rsid w:val="00065181"/>
    <w:rsid w:val="00065512"/>
    <w:rsid w:val="000655DF"/>
    <w:rsid w:val="00065917"/>
    <w:rsid w:val="000659C8"/>
    <w:rsid w:val="00065B5A"/>
    <w:rsid w:val="00065FCA"/>
    <w:rsid w:val="0006663E"/>
    <w:rsid w:val="0006714C"/>
    <w:rsid w:val="000674DE"/>
    <w:rsid w:val="00067594"/>
    <w:rsid w:val="0006769B"/>
    <w:rsid w:val="00070193"/>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7728"/>
    <w:rsid w:val="00077F49"/>
    <w:rsid w:val="0008005E"/>
    <w:rsid w:val="00080C36"/>
    <w:rsid w:val="00082161"/>
    <w:rsid w:val="00082CE0"/>
    <w:rsid w:val="00083EB4"/>
    <w:rsid w:val="00083F32"/>
    <w:rsid w:val="00083F3B"/>
    <w:rsid w:val="00084DDD"/>
    <w:rsid w:val="00085013"/>
    <w:rsid w:val="00085458"/>
    <w:rsid w:val="00085649"/>
    <w:rsid w:val="00085898"/>
    <w:rsid w:val="00085DC3"/>
    <w:rsid w:val="000860D8"/>
    <w:rsid w:val="000871B0"/>
    <w:rsid w:val="00087A89"/>
    <w:rsid w:val="00090358"/>
    <w:rsid w:val="00090426"/>
    <w:rsid w:val="00090765"/>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6C1E"/>
    <w:rsid w:val="00097A46"/>
    <w:rsid w:val="000A0AD7"/>
    <w:rsid w:val="000A0EEB"/>
    <w:rsid w:val="000A2601"/>
    <w:rsid w:val="000A335C"/>
    <w:rsid w:val="000A39C9"/>
    <w:rsid w:val="000A3CB8"/>
    <w:rsid w:val="000A3FC9"/>
    <w:rsid w:val="000A4550"/>
    <w:rsid w:val="000A4925"/>
    <w:rsid w:val="000A49FE"/>
    <w:rsid w:val="000A51AC"/>
    <w:rsid w:val="000A6022"/>
    <w:rsid w:val="000A664A"/>
    <w:rsid w:val="000A682E"/>
    <w:rsid w:val="000A6D33"/>
    <w:rsid w:val="000A761B"/>
    <w:rsid w:val="000B0147"/>
    <w:rsid w:val="000B0804"/>
    <w:rsid w:val="000B0C36"/>
    <w:rsid w:val="000B0D6A"/>
    <w:rsid w:val="000B0E82"/>
    <w:rsid w:val="000B1172"/>
    <w:rsid w:val="000B1382"/>
    <w:rsid w:val="000B13D9"/>
    <w:rsid w:val="000B14F8"/>
    <w:rsid w:val="000B1C89"/>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F74"/>
    <w:rsid w:val="000B7836"/>
    <w:rsid w:val="000B78ED"/>
    <w:rsid w:val="000B7E4F"/>
    <w:rsid w:val="000B7E66"/>
    <w:rsid w:val="000B7F08"/>
    <w:rsid w:val="000C0641"/>
    <w:rsid w:val="000C0773"/>
    <w:rsid w:val="000C0800"/>
    <w:rsid w:val="000C0FC7"/>
    <w:rsid w:val="000C11F6"/>
    <w:rsid w:val="000C14F2"/>
    <w:rsid w:val="000C15C7"/>
    <w:rsid w:val="000C2482"/>
    <w:rsid w:val="000C29D9"/>
    <w:rsid w:val="000C302B"/>
    <w:rsid w:val="000C3070"/>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989"/>
    <w:rsid w:val="000D1A50"/>
    <w:rsid w:val="000D1AE2"/>
    <w:rsid w:val="000D2DC6"/>
    <w:rsid w:val="000D2E12"/>
    <w:rsid w:val="000D41C2"/>
    <w:rsid w:val="000D41C4"/>
    <w:rsid w:val="000D4C21"/>
    <w:rsid w:val="000D622F"/>
    <w:rsid w:val="000D6C08"/>
    <w:rsid w:val="000D6CF1"/>
    <w:rsid w:val="000D7436"/>
    <w:rsid w:val="000D7D43"/>
    <w:rsid w:val="000D7DD9"/>
    <w:rsid w:val="000D7F5F"/>
    <w:rsid w:val="000E052D"/>
    <w:rsid w:val="000E0C80"/>
    <w:rsid w:val="000E173E"/>
    <w:rsid w:val="000E249B"/>
    <w:rsid w:val="000E24FC"/>
    <w:rsid w:val="000E2735"/>
    <w:rsid w:val="000E2D89"/>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1FDE"/>
    <w:rsid w:val="000F26D1"/>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EE3"/>
    <w:rsid w:val="0010307C"/>
    <w:rsid w:val="00103A0A"/>
    <w:rsid w:val="00103E67"/>
    <w:rsid w:val="0010404C"/>
    <w:rsid w:val="00104AB8"/>
    <w:rsid w:val="001053E1"/>
    <w:rsid w:val="001056FF"/>
    <w:rsid w:val="00105E3E"/>
    <w:rsid w:val="00105E44"/>
    <w:rsid w:val="00105F63"/>
    <w:rsid w:val="001062FE"/>
    <w:rsid w:val="00107160"/>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0C3"/>
    <w:rsid w:val="001229A7"/>
    <w:rsid w:val="00122CD3"/>
    <w:rsid w:val="00122CFB"/>
    <w:rsid w:val="00123C22"/>
    <w:rsid w:val="001240EB"/>
    <w:rsid w:val="001244D2"/>
    <w:rsid w:val="001251A9"/>
    <w:rsid w:val="001251D1"/>
    <w:rsid w:val="00125F56"/>
    <w:rsid w:val="00125FB5"/>
    <w:rsid w:val="00126B25"/>
    <w:rsid w:val="001270B7"/>
    <w:rsid w:val="0012755B"/>
    <w:rsid w:val="00127B9D"/>
    <w:rsid w:val="001301F8"/>
    <w:rsid w:val="0013021F"/>
    <w:rsid w:val="00130274"/>
    <w:rsid w:val="00130343"/>
    <w:rsid w:val="00130A55"/>
    <w:rsid w:val="00130D52"/>
    <w:rsid w:val="00130E34"/>
    <w:rsid w:val="00130F73"/>
    <w:rsid w:val="00131623"/>
    <w:rsid w:val="001319BC"/>
    <w:rsid w:val="00132CD3"/>
    <w:rsid w:val="00133BFE"/>
    <w:rsid w:val="00133D6C"/>
    <w:rsid w:val="00134048"/>
    <w:rsid w:val="001342D9"/>
    <w:rsid w:val="00134B72"/>
    <w:rsid w:val="00135327"/>
    <w:rsid w:val="00136712"/>
    <w:rsid w:val="001367E6"/>
    <w:rsid w:val="001368D4"/>
    <w:rsid w:val="001373D0"/>
    <w:rsid w:val="00137622"/>
    <w:rsid w:val="00137995"/>
    <w:rsid w:val="00137A93"/>
    <w:rsid w:val="00137BC3"/>
    <w:rsid w:val="00137BE4"/>
    <w:rsid w:val="0014016C"/>
    <w:rsid w:val="00140666"/>
    <w:rsid w:val="00140AAB"/>
    <w:rsid w:val="001425E4"/>
    <w:rsid w:val="001427B7"/>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7543"/>
    <w:rsid w:val="00150D83"/>
    <w:rsid w:val="0015138F"/>
    <w:rsid w:val="00151401"/>
    <w:rsid w:val="00152C02"/>
    <w:rsid w:val="001530ED"/>
    <w:rsid w:val="00153A53"/>
    <w:rsid w:val="0015402F"/>
    <w:rsid w:val="00154222"/>
    <w:rsid w:val="0015457C"/>
    <w:rsid w:val="00155024"/>
    <w:rsid w:val="0015512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9AB"/>
    <w:rsid w:val="001712D9"/>
    <w:rsid w:val="001717C0"/>
    <w:rsid w:val="001718D4"/>
    <w:rsid w:val="001719ED"/>
    <w:rsid w:val="00172AF5"/>
    <w:rsid w:val="00172E4C"/>
    <w:rsid w:val="001732C7"/>
    <w:rsid w:val="00173A15"/>
    <w:rsid w:val="00173D2B"/>
    <w:rsid w:val="00173E61"/>
    <w:rsid w:val="0017401D"/>
    <w:rsid w:val="00174122"/>
    <w:rsid w:val="0017454F"/>
    <w:rsid w:val="00174577"/>
    <w:rsid w:val="00174BBF"/>
    <w:rsid w:val="00174CC1"/>
    <w:rsid w:val="00175851"/>
    <w:rsid w:val="00176173"/>
    <w:rsid w:val="0017635A"/>
    <w:rsid w:val="00176690"/>
    <w:rsid w:val="0017699B"/>
    <w:rsid w:val="00180186"/>
    <w:rsid w:val="00180816"/>
    <w:rsid w:val="00180E06"/>
    <w:rsid w:val="00181A6D"/>
    <w:rsid w:val="00181D3C"/>
    <w:rsid w:val="00182069"/>
    <w:rsid w:val="0018236C"/>
    <w:rsid w:val="00182AA0"/>
    <w:rsid w:val="00183C92"/>
    <w:rsid w:val="00183EA0"/>
    <w:rsid w:val="001840DB"/>
    <w:rsid w:val="00184A09"/>
    <w:rsid w:val="001852B9"/>
    <w:rsid w:val="0018614F"/>
    <w:rsid w:val="00186216"/>
    <w:rsid w:val="00186A3C"/>
    <w:rsid w:val="0018758F"/>
    <w:rsid w:val="001875A5"/>
    <w:rsid w:val="00190AF5"/>
    <w:rsid w:val="001913B0"/>
    <w:rsid w:val="0019140C"/>
    <w:rsid w:val="00191479"/>
    <w:rsid w:val="00191B8F"/>
    <w:rsid w:val="00192022"/>
    <w:rsid w:val="00192BBC"/>
    <w:rsid w:val="00192C5D"/>
    <w:rsid w:val="001934A6"/>
    <w:rsid w:val="001938B2"/>
    <w:rsid w:val="00193AFE"/>
    <w:rsid w:val="00193E15"/>
    <w:rsid w:val="00194092"/>
    <w:rsid w:val="00195147"/>
    <w:rsid w:val="001953E5"/>
    <w:rsid w:val="00195514"/>
    <w:rsid w:val="00196738"/>
    <w:rsid w:val="001968BD"/>
    <w:rsid w:val="00197026"/>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330"/>
    <w:rsid w:val="001A687A"/>
    <w:rsid w:val="001A6CC8"/>
    <w:rsid w:val="001A71EA"/>
    <w:rsid w:val="001A73A2"/>
    <w:rsid w:val="001A777D"/>
    <w:rsid w:val="001A77E3"/>
    <w:rsid w:val="001A7A6F"/>
    <w:rsid w:val="001A7E83"/>
    <w:rsid w:val="001B0075"/>
    <w:rsid w:val="001B096C"/>
    <w:rsid w:val="001B0E41"/>
    <w:rsid w:val="001B0E49"/>
    <w:rsid w:val="001B1641"/>
    <w:rsid w:val="001B1B59"/>
    <w:rsid w:val="001B2C76"/>
    <w:rsid w:val="001B2DFA"/>
    <w:rsid w:val="001B3038"/>
    <w:rsid w:val="001B329B"/>
    <w:rsid w:val="001B3422"/>
    <w:rsid w:val="001B348B"/>
    <w:rsid w:val="001B3685"/>
    <w:rsid w:val="001B3CEF"/>
    <w:rsid w:val="001B3F48"/>
    <w:rsid w:val="001B45EE"/>
    <w:rsid w:val="001B4DBB"/>
    <w:rsid w:val="001B5403"/>
    <w:rsid w:val="001B56C3"/>
    <w:rsid w:val="001B584D"/>
    <w:rsid w:val="001B5863"/>
    <w:rsid w:val="001B5CC1"/>
    <w:rsid w:val="001B66E0"/>
    <w:rsid w:val="001B68A0"/>
    <w:rsid w:val="001B69C8"/>
    <w:rsid w:val="001B6C63"/>
    <w:rsid w:val="001B7113"/>
    <w:rsid w:val="001B74FD"/>
    <w:rsid w:val="001B757B"/>
    <w:rsid w:val="001B7774"/>
    <w:rsid w:val="001C00BE"/>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263D"/>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53C"/>
    <w:rsid w:val="001E66CF"/>
    <w:rsid w:val="001E6928"/>
    <w:rsid w:val="001E6A9A"/>
    <w:rsid w:val="001E74B3"/>
    <w:rsid w:val="001E774A"/>
    <w:rsid w:val="001E7BBB"/>
    <w:rsid w:val="001E7C60"/>
    <w:rsid w:val="001E7C86"/>
    <w:rsid w:val="001F0418"/>
    <w:rsid w:val="001F0D2A"/>
    <w:rsid w:val="001F0DE7"/>
    <w:rsid w:val="001F16C9"/>
    <w:rsid w:val="001F17F5"/>
    <w:rsid w:val="001F1E2B"/>
    <w:rsid w:val="001F2210"/>
    <w:rsid w:val="001F253D"/>
    <w:rsid w:val="001F29D4"/>
    <w:rsid w:val="001F2A5F"/>
    <w:rsid w:val="001F2C1A"/>
    <w:rsid w:val="001F32A6"/>
    <w:rsid w:val="001F3D64"/>
    <w:rsid w:val="001F3E60"/>
    <w:rsid w:val="001F47D1"/>
    <w:rsid w:val="001F4F3C"/>
    <w:rsid w:val="001F7267"/>
    <w:rsid w:val="001F76E8"/>
    <w:rsid w:val="001F7CE9"/>
    <w:rsid w:val="001F7E24"/>
    <w:rsid w:val="001F7F8A"/>
    <w:rsid w:val="00200B34"/>
    <w:rsid w:val="00200CC6"/>
    <w:rsid w:val="00200D43"/>
    <w:rsid w:val="00201C18"/>
    <w:rsid w:val="00201C9A"/>
    <w:rsid w:val="00201DCF"/>
    <w:rsid w:val="00202542"/>
    <w:rsid w:val="00202689"/>
    <w:rsid w:val="00202CE8"/>
    <w:rsid w:val="00202E8E"/>
    <w:rsid w:val="00203156"/>
    <w:rsid w:val="0020358E"/>
    <w:rsid w:val="00203EFC"/>
    <w:rsid w:val="002049DF"/>
    <w:rsid w:val="00204A4E"/>
    <w:rsid w:val="00204EE7"/>
    <w:rsid w:val="002051F4"/>
    <w:rsid w:val="002055DF"/>
    <w:rsid w:val="002056F2"/>
    <w:rsid w:val="002058D7"/>
    <w:rsid w:val="0020597C"/>
    <w:rsid w:val="002059E8"/>
    <w:rsid w:val="00206271"/>
    <w:rsid w:val="00206315"/>
    <w:rsid w:val="002063E6"/>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71"/>
    <w:rsid w:val="00214DC0"/>
    <w:rsid w:val="0021511E"/>
    <w:rsid w:val="00215471"/>
    <w:rsid w:val="00215BD0"/>
    <w:rsid w:val="00215DE5"/>
    <w:rsid w:val="0021600A"/>
    <w:rsid w:val="00216F54"/>
    <w:rsid w:val="00217368"/>
    <w:rsid w:val="00217441"/>
    <w:rsid w:val="002177EA"/>
    <w:rsid w:val="00217D07"/>
    <w:rsid w:val="002200D6"/>
    <w:rsid w:val="00221698"/>
    <w:rsid w:val="00221D49"/>
    <w:rsid w:val="00222D74"/>
    <w:rsid w:val="0022306B"/>
    <w:rsid w:val="00223154"/>
    <w:rsid w:val="002235B7"/>
    <w:rsid w:val="002236E6"/>
    <w:rsid w:val="002239E4"/>
    <w:rsid w:val="00223FBF"/>
    <w:rsid w:val="00224510"/>
    <w:rsid w:val="00224627"/>
    <w:rsid w:val="00224E42"/>
    <w:rsid w:val="00224F73"/>
    <w:rsid w:val="002256D4"/>
    <w:rsid w:val="00225EDB"/>
    <w:rsid w:val="002264A4"/>
    <w:rsid w:val="00226FFF"/>
    <w:rsid w:val="00227112"/>
    <w:rsid w:val="00227D0A"/>
    <w:rsid w:val="00227ECD"/>
    <w:rsid w:val="00230026"/>
    <w:rsid w:val="002305DC"/>
    <w:rsid w:val="00230754"/>
    <w:rsid w:val="002316F4"/>
    <w:rsid w:val="00232907"/>
    <w:rsid w:val="00232F90"/>
    <w:rsid w:val="002330F7"/>
    <w:rsid w:val="0023440B"/>
    <w:rsid w:val="00234610"/>
    <w:rsid w:val="002352DD"/>
    <w:rsid w:val="00235366"/>
    <w:rsid w:val="002355AF"/>
    <w:rsid w:val="00235ACF"/>
    <w:rsid w:val="0023608E"/>
    <w:rsid w:val="0023626B"/>
    <w:rsid w:val="00236FB8"/>
    <w:rsid w:val="002370CB"/>
    <w:rsid w:val="00237F34"/>
    <w:rsid w:val="00237F71"/>
    <w:rsid w:val="002403B7"/>
    <w:rsid w:val="0024069C"/>
    <w:rsid w:val="00240A2C"/>
    <w:rsid w:val="002410B3"/>
    <w:rsid w:val="00241993"/>
    <w:rsid w:val="00242273"/>
    <w:rsid w:val="0024402E"/>
    <w:rsid w:val="0024435D"/>
    <w:rsid w:val="002443B6"/>
    <w:rsid w:val="00244C9E"/>
    <w:rsid w:val="00245647"/>
    <w:rsid w:val="002458CF"/>
    <w:rsid w:val="00245B68"/>
    <w:rsid w:val="00246B0A"/>
    <w:rsid w:val="00246C79"/>
    <w:rsid w:val="00247738"/>
    <w:rsid w:val="0024794E"/>
    <w:rsid w:val="00247DBC"/>
    <w:rsid w:val="00247FD4"/>
    <w:rsid w:val="0025070A"/>
    <w:rsid w:val="00250A09"/>
    <w:rsid w:val="00250B74"/>
    <w:rsid w:val="00250B97"/>
    <w:rsid w:val="00250E9D"/>
    <w:rsid w:val="00252041"/>
    <w:rsid w:val="002520CB"/>
    <w:rsid w:val="002523D5"/>
    <w:rsid w:val="00252E43"/>
    <w:rsid w:val="002533C1"/>
    <w:rsid w:val="0025349A"/>
    <w:rsid w:val="00253BB2"/>
    <w:rsid w:val="00254501"/>
    <w:rsid w:val="0025459C"/>
    <w:rsid w:val="00256280"/>
    <w:rsid w:val="002562C4"/>
    <w:rsid w:val="00256E32"/>
    <w:rsid w:val="00257486"/>
    <w:rsid w:val="00257AE5"/>
    <w:rsid w:val="00257EDB"/>
    <w:rsid w:val="00257FF1"/>
    <w:rsid w:val="00260561"/>
    <w:rsid w:val="00260599"/>
    <w:rsid w:val="00260DDE"/>
    <w:rsid w:val="0026111D"/>
    <w:rsid w:val="00264C41"/>
    <w:rsid w:val="00264FDE"/>
    <w:rsid w:val="0026527F"/>
    <w:rsid w:val="0026532B"/>
    <w:rsid w:val="00265E21"/>
    <w:rsid w:val="00265E39"/>
    <w:rsid w:val="002662AF"/>
    <w:rsid w:val="00266C95"/>
    <w:rsid w:val="00266D10"/>
    <w:rsid w:val="0026730A"/>
    <w:rsid w:val="002676D4"/>
    <w:rsid w:val="002677D1"/>
    <w:rsid w:val="00271AC9"/>
    <w:rsid w:val="00271DE0"/>
    <w:rsid w:val="00271F85"/>
    <w:rsid w:val="00272BDE"/>
    <w:rsid w:val="00273228"/>
    <w:rsid w:val="00274258"/>
    <w:rsid w:val="002747ED"/>
    <w:rsid w:val="00274C19"/>
    <w:rsid w:val="00275103"/>
    <w:rsid w:val="002751B6"/>
    <w:rsid w:val="002755B9"/>
    <w:rsid w:val="002764DF"/>
    <w:rsid w:val="00276CBB"/>
    <w:rsid w:val="002770EF"/>
    <w:rsid w:val="00277812"/>
    <w:rsid w:val="00277845"/>
    <w:rsid w:val="00277C67"/>
    <w:rsid w:val="002801C7"/>
    <w:rsid w:val="00280956"/>
    <w:rsid w:val="00280C6C"/>
    <w:rsid w:val="00280EF9"/>
    <w:rsid w:val="002813E0"/>
    <w:rsid w:val="00281E3B"/>
    <w:rsid w:val="0028212A"/>
    <w:rsid w:val="00282C33"/>
    <w:rsid w:val="00283163"/>
    <w:rsid w:val="00283645"/>
    <w:rsid w:val="0028419E"/>
    <w:rsid w:val="002850C7"/>
    <w:rsid w:val="00285A40"/>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70E"/>
    <w:rsid w:val="0029319A"/>
    <w:rsid w:val="0029359B"/>
    <w:rsid w:val="00294382"/>
    <w:rsid w:val="00294797"/>
    <w:rsid w:val="00295875"/>
    <w:rsid w:val="00296CDE"/>
    <w:rsid w:val="00296D39"/>
    <w:rsid w:val="00297557"/>
    <w:rsid w:val="00297A28"/>
    <w:rsid w:val="002A104F"/>
    <w:rsid w:val="002A20BE"/>
    <w:rsid w:val="002A361E"/>
    <w:rsid w:val="002A3F1F"/>
    <w:rsid w:val="002A4EDC"/>
    <w:rsid w:val="002A5AB4"/>
    <w:rsid w:val="002A66B6"/>
    <w:rsid w:val="002A684E"/>
    <w:rsid w:val="002A6C45"/>
    <w:rsid w:val="002A77DE"/>
    <w:rsid w:val="002A7917"/>
    <w:rsid w:val="002A7A62"/>
    <w:rsid w:val="002A7F3F"/>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E11"/>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38A7"/>
    <w:rsid w:val="002C38BE"/>
    <w:rsid w:val="002C3CA3"/>
    <w:rsid w:val="002C3D3F"/>
    <w:rsid w:val="002C4A07"/>
    <w:rsid w:val="002C4D7F"/>
    <w:rsid w:val="002C4F36"/>
    <w:rsid w:val="002C51FE"/>
    <w:rsid w:val="002C584D"/>
    <w:rsid w:val="002C5935"/>
    <w:rsid w:val="002C5FD1"/>
    <w:rsid w:val="002C6431"/>
    <w:rsid w:val="002C67F8"/>
    <w:rsid w:val="002C6C22"/>
    <w:rsid w:val="002C738B"/>
    <w:rsid w:val="002C7961"/>
    <w:rsid w:val="002C7D39"/>
    <w:rsid w:val="002D0266"/>
    <w:rsid w:val="002D1372"/>
    <w:rsid w:val="002D1391"/>
    <w:rsid w:val="002D13D6"/>
    <w:rsid w:val="002D14CB"/>
    <w:rsid w:val="002D1ABE"/>
    <w:rsid w:val="002D1EB9"/>
    <w:rsid w:val="002D235E"/>
    <w:rsid w:val="002D2462"/>
    <w:rsid w:val="002D2636"/>
    <w:rsid w:val="002D2DB4"/>
    <w:rsid w:val="002D2DF7"/>
    <w:rsid w:val="002D3001"/>
    <w:rsid w:val="002D425D"/>
    <w:rsid w:val="002D4276"/>
    <w:rsid w:val="002D4374"/>
    <w:rsid w:val="002D4826"/>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AE2"/>
    <w:rsid w:val="002E421E"/>
    <w:rsid w:val="002E5209"/>
    <w:rsid w:val="002E58AC"/>
    <w:rsid w:val="002E5918"/>
    <w:rsid w:val="002E6369"/>
    <w:rsid w:val="002E6479"/>
    <w:rsid w:val="002E6598"/>
    <w:rsid w:val="002E6FD2"/>
    <w:rsid w:val="002E7572"/>
    <w:rsid w:val="002F0EDC"/>
    <w:rsid w:val="002F0F27"/>
    <w:rsid w:val="002F0FD9"/>
    <w:rsid w:val="002F1078"/>
    <w:rsid w:val="002F110E"/>
    <w:rsid w:val="002F1158"/>
    <w:rsid w:val="002F1299"/>
    <w:rsid w:val="002F12B4"/>
    <w:rsid w:val="002F19DA"/>
    <w:rsid w:val="002F1A6F"/>
    <w:rsid w:val="002F2478"/>
    <w:rsid w:val="002F2A6C"/>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7A2"/>
    <w:rsid w:val="0030186C"/>
    <w:rsid w:val="00301ABF"/>
    <w:rsid w:val="00301AFD"/>
    <w:rsid w:val="00301DC9"/>
    <w:rsid w:val="003025BD"/>
    <w:rsid w:val="00302A7D"/>
    <w:rsid w:val="00304146"/>
    <w:rsid w:val="00304BCD"/>
    <w:rsid w:val="00304D70"/>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5E9"/>
    <w:rsid w:val="00315DD7"/>
    <w:rsid w:val="00315E94"/>
    <w:rsid w:val="003160E0"/>
    <w:rsid w:val="00316476"/>
    <w:rsid w:val="003164B2"/>
    <w:rsid w:val="00316522"/>
    <w:rsid w:val="00316589"/>
    <w:rsid w:val="00316B58"/>
    <w:rsid w:val="00316E84"/>
    <w:rsid w:val="00316FBB"/>
    <w:rsid w:val="00320339"/>
    <w:rsid w:val="00320E71"/>
    <w:rsid w:val="00321214"/>
    <w:rsid w:val="0032136B"/>
    <w:rsid w:val="0032148D"/>
    <w:rsid w:val="00321962"/>
    <w:rsid w:val="00321B0A"/>
    <w:rsid w:val="00321CBC"/>
    <w:rsid w:val="00321E50"/>
    <w:rsid w:val="00322257"/>
    <w:rsid w:val="003224A9"/>
    <w:rsid w:val="003225DA"/>
    <w:rsid w:val="00322E04"/>
    <w:rsid w:val="00322E46"/>
    <w:rsid w:val="00322EDB"/>
    <w:rsid w:val="00323B61"/>
    <w:rsid w:val="003259A7"/>
    <w:rsid w:val="00325BE8"/>
    <w:rsid w:val="00325CB8"/>
    <w:rsid w:val="00326914"/>
    <w:rsid w:val="00326AC5"/>
    <w:rsid w:val="00326E07"/>
    <w:rsid w:val="00326E22"/>
    <w:rsid w:val="00327261"/>
    <w:rsid w:val="0032749A"/>
    <w:rsid w:val="003276EA"/>
    <w:rsid w:val="003278CE"/>
    <w:rsid w:val="00327A31"/>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AB1"/>
    <w:rsid w:val="003417FB"/>
    <w:rsid w:val="0034227B"/>
    <w:rsid w:val="003426D1"/>
    <w:rsid w:val="00343634"/>
    <w:rsid w:val="00343736"/>
    <w:rsid w:val="0034389D"/>
    <w:rsid w:val="00344865"/>
    <w:rsid w:val="00344DDC"/>
    <w:rsid w:val="003453D1"/>
    <w:rsid w:val="003460EA"/>
    <w:rsid w:val="003461D0"/>
    <w:rsid w:val="00351417"/>
    <w:rsid w:val="0035141E"/>
    <w:rsid w:val="00351965"/>
    <w:rsid w:val="003519F4"/>
    <w:rsid w:val="00351CB1"/>
    <w:rsid w:val="00351E52"/>
    <w:rsid w:val="00352275"/>
    <w:rsid w:val="0035227E"/>
    <w:rsid w:val="0035262F"/>
    <w:rsid w:val="00352ABB"/>
    <w:rsid w:val="00352CCE"/>
    <w:rsid w:val="00352F9B"/>
    <w:rsid w:val="00353480"/>
    <w:rsid w:val="003535CF"/>
    <w:rsid w:val="003535FF"/>
    <w:rsid w:val="00353714"/>
    <w:rsid w:val="0035406F"/>
    <w:rsid w:val="003559A1"/>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11B7"/>
    <w:rsid w:val="00371A6D"/>
    <w:rsid w:val="00371CC6"/>
    <w:rsid w:val="00372217"/>
    <w:rsid w:val="003739AB"/>
    <w:rsid w:val="00373D9D"/>
    <w:rsid w:val="00373E9D"/>
    <w:rsid w:val="00374785"/>
    <w:rsid w:val="00374BEC"/>
    <w:rsid w:val="003751B0"/>
    <w:rsid w:val="00375270"/>
    <w:rsid w:val="00375687"/>
    <w:rsid w:val="003756AB"/>
    <w:rsid w:val="00375920"/>
    <w:rsid w:val="00375BA4"/>
    <w:rsid w:val="0037626A"/>
    <w:rsid w:val="0037644E"/>
    <w:rsid w:val="00376B84"/>
    <w:rsid w:val="00376F4F"/>
    <w:rsid w:val="00376FFA"/>
    <w:rsid w:val="0037740E"/>
    <w:rsid w:val="00377555"/>
    <w:rsid w:val="003775BD"/>
    <w:rsid w:val="00377FC8"/>
    <w:rsid w:val="00380BD9"/>
    <w:rsid w:val="00380F89"/>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69F"/>
    <w:rsid w:val="0038771B"/>
    <w:rsid w:val="00387F61"/>
    <w:rsid w:val="003906FD"/>
    <w:rsid w:val="00390BAD"/>
    <w:rsid w:val="00391E1B"/>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04F"/>
    <w:rsid w:val="003A7212"/>
    <w:rsid w:val="003A788E"/>
    <w:rsid w:val="003A7943"/>
    <w:rsid w:val="003B16C4"/>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FCC"/>
    <w:rsid w:val="003C22BA"/>
    <w:rsid w:val="003C232B"/>
    <w:rsid w:val="003C254B"/>
    <w:rsid w:val="003C3303"/>
    <w:rsid w:val="003C3399"/>
    <w:rsid w:val="003C35C8"/>
    <w:rsid w:val="003C39AB"/>
    <w:rsid w:val="003C45A0"/>
    <w:rsid w:val="003C4B00"/>
    <w:rsid w:val="003C4E24"/>
    <w:rsid w:val="003C52B6"/>
    <w:rsid w:val="003C558D"/>
    <w:rsid w:val="003C5E2A"/>
    <w:rsid w:val="003C7171"/>
    <w:rsid w:val="003C79BC"/>
    <w:rsid w:val="003C7A64"/>
    <w:rsid w:val="003C7B1D"/>
    <w:rsid w:val="003C7EBD"/>
    <w:rsid w:val="003C7F95"/>
    <w:rsid w:val="003C7FC2"/>
    <w:rsid w:val="003D07C9"/>
    <w:rsid w:val="003D0BE6"/>
    <w:rsid w:val="003D0E37"/>
    <w:rsid w:val="003D1253"/>
    <w:rsid w:val="003D2C8D"/>
    <w:rsid w:val="003D3448"/>
    <w:rsid w:val="003D38C9"/>
    <w:rsid w:val="003D3B93"/>
    <w:rsid w:val="003D3DEC"/>
    <w:rsid w:val="003D42AD"/>
    <w:rsid w:val="003D42C5"/>
    <w:rsid w:val="003D4337"/>
    <w:rsid w:val="003D4702"/>
    <w:rsid w:val="003D4CDC"/>
    <w:rsid w:val="003D4DDE"/>
    <w:rsid w:val="003D55E3"/>
    <w:rsid w:val="003D595E"/>
    <w:rsid w:val="003D5A0B"/>
    <w:rsid w:val="003D5AC4"/>
    <w:rsid w:val="003D5D2D"/>
    <w:rsid w:val="003D5EE2"/>
    <w:rsid w:val="003D6F7E"/>
    <w:rsid w:val="003D7DB8"/>
    <w:rsid w:val="003D7DDC"/>
    <w:rsid w:val="003D7F5C"/>
    <w:rsid w:val="003E05DE"/>
    <w:rsid w:val="003E0627"/>
    <w:rsid w:val="003E106A"/>
    <w:rsid w:val="003E18F8"/>
    <w:rsid w:val="003E27FF"/>
    <w:rsid w:val="003E2986"/>
    <w:rsid w:val="003E2AFD"/>
    <w:rsid w:val="003E2B6D"/>
    <w:rsid w:val="003E3D1E"/>
    <w:rsid w:val="003E41D5"/>
    <w:rsid w:val="003E422A"/>
    <w:rsid w:val="003E4244"/>
    <w:rsid w:val="003E43DA"/>
    <w:rsid w:val="003E4567"/>
    <w:rsid w:val="003E4ACF"/>
    <w:rsid w:val="003E4CE0"/>
    <w:rsid w:val="003E4F76"/>
    <w:rsid w:val="003E55BD"/>
    <w:rsid w:val="003E5FC7"/>
    <w:rsid w:val="003E6291"/>
    <w:rsid w:val="003E664E"/>
    <w:rsid w:val="003E66B9"/>
    <w:rsid w:val="003E6CD2"/>
    <w:rsid w:val="003E73C9"/>
    <w:rsid w:val="003E7A87"/>
    <w:rsid w:val="003E7F41"/>
    <w:rsid w:val="003F004C"/>
    <w:rsid w:val="003F0144"/>
    <w:rsid w:val="003F022F"/>
    <w:rsid w:val="003F0320"/>
    <w:rsid w:val="003F0831"/>
    <w:rsid w:val="003F0CBC"/>
    <w:rsid w:val="003F117A"/>
    <w:rsid w:val="003F20D5"/>
    <w:rsid w:val="003F23DA"/>
    <w:rsid w:val="003F3795"/>
    <w:rsid w:val="003F3B80"/>
    <w:rsid w:val="003F4064"/>
    <w:rsid w:val="003F4111"/>
    <w:rsid w:val="003F42CE"/>
    <w:rsid w:val="003F4423"/>
    <w:rsid w:val="003F4439"/>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57CB"/>
    <w:rsid w:val="00415D69"/>
    <w:rsid w:val="00415DF8"/>
    <w:rsid w:val="00415F2B"/>
    <w:rsid w:val="00416197"/>
    <w:rsid w:val="00416EF7"/>
    <w:rsid w:val="00417065"/>
    <w:rsid w:val="0041723A"/>
    <w:rsid w:val="004179C1"/>
    <w:rsid w:val="00417F92"/>
    <w:rsid w:val="004200DC"/>
    <w:rsid w:val="004203BA"/>
    <w:rsid w:val="00420410"/>
    <w:rsid w:val="004208C0"/>
    <w:rsid w:val="00421253"/>
    <w:rsid w:val="00421468"/>
    <w:rsid w:val="00421836"/>
    <w:rsid w:val="00421EAF"/>
    <w:rsid w:val="0042290D"/>
    <w:rsid w:val="00423214"/>
    <w:rsid w:val="00423550"/>
    <w:rsid w:val="00423565"/>
    <w:rsid w:val="00423F0B"/>
    <w:rsid w:val="004244C7"/>
    <w:rsid w:val="004246C2"/>
    <w:rsid w:val="0042535B"/>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889"/>
    <w:rsid w:val="00433B53"/>
    <w:rsid w:val="004341A8"/>
    <w:rsid w:val="00434FE9"/>
    <w:rsid w:val="00435319"/>
    <w:rsid w:val="00435C70"/>
    <w:rsid w:val="00435FCB"/>
    <w:rsid w:val="004360D2"/>
    <w:rsid w:val="00437EDA"/>
    <w:rsid w:val="004411DD"/>
    <w:rsid w:val="004412FF"/>
    <w:rsid w:val="00441660"/>
    <w:rsid w:val="00441AEF"/>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56"/>
    <w:rsid w:val="00452C8B"/>
    <w:rsid w:val="0045350B"/>
    <w:rsid w:val="004536ED"/>
    <w:rsid w:val="004537B5"/>
    <w:rsid w:val="00453CB1"/>
    <w:rsid w:val="00454360"/>
    <w:rsid w:val="004545C8"/>
    <w:rsid w:val="00454D04"/>
    <w:rsid w:val="00454E2A"/>
    <w:rsid w:val="004550EE"/>
    <w:rsid w:val="004554A1"/>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716"/>
    <w:rsid w:val="004718C9"/>
    <w:rsid w:val="004720C6"/>
    <w:rsid w:val="0047219C"/>
    <w:rsid w:val="004723E8"/>
    <w:rsid w:val="004727AD"/>
    <w:rsid w:val="00473921"/>
    <w:rsid w:val="00473FA6"/>
    <w:rsid w:val="00474165"/>
    <w:rsid w:val="004743FC"/>
    <w:rsid w:val="004744DB"/>
    <w:rsid w:val="00474E8D"/>
    <w:rsid w:val="00475096"/>
    <w:rsid w:val="00475228"/>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4322"/>
    <w:rsid w:val="004846D6"/>
    <w:rsid w:val="004858B8"/>
    <w:rsid w:val="004861AF"/>
    <w:rsid w:val="004862D8"/>
    <w:rsid w:val="0048685C"/>
    <w:rsid w:val="00486ABB"/>
    <w:rsid w:val="00486BF2"/>
    <w:rsid w:val="00486FD3"/>
    <w:rsid w:val="00490094"/>
    <w:rsid w:val="00490539"/>
    <w:rsid w:val="0049086B"/>
    <w:rsid w:val="00490AA8"/>
    <w:rsid w:val="00490E79"/>
    <w:rsid w:val="00491380"/>
    <w:rsid w:val="0049143A"/>
    <w:rsid w:val="0049162C"/>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7086"/>
    <w:rsid w:val="004971B2"/>
    <w:rsid w:val="0049735B"/>
    <w:rsid w:val="0049748C"/>
    <w:rsid w:val="00497A67"/>
    <w:rsid w:val="004A030E"/>
    <w:rsid w:val="004A041F"/>
    <w:rsid w:val="004A043F"/>
    <w:rsid w:val="004A1340"/>
    <w:rsid w:val="004A1EA1"/>
    <w:rsid w:val="004A36BE"/>
    <w:rsid w:val="004A47EF"/>
    <w:rsid w:val="004A4E32"/>
    <w:rsid w:val="004A52CD"/>
    <w:rsid w:val="004A554C"/>
    <w:rsid w:val="004A582A"/>
    <w:rsid w:val="004A5A83"/>
    <w:rsid w:val="004A5B5F"/>
    <w:rsid w:val="004A5D32"/>
    <w:rsid w:val="004A5E54"/>
    <w:rsid w:val="004A5FE7"/>
    <w:rsid w:val="004A61D1"/>
    <w:rsid w:val="004A6357"/>
    <w:rsid w:val="004A66EB"/>
    <w:rsid w:val="004A7510"/>
    <w:rsid w:val="004A76C4"/>
    <w:rsid w:val="004A7E5B"/>
    <w:rsid w:val="004B0121"/>
    <w:rsid w:val="004B03E9"/>
    <w:rsid w:val="004B05B4"/>
    <w:rsid w:val="004B09CA"/>
    <w:rsid w:val="004B0C82"/>
    <w:rsid w:val="004B17F2"/>
    <w:rsid w:val="004B1CF4"/>
    <w:rsid w:val="004B28F4"/>
    <w:rsid w:val="004B2B4C"/>
    <w:rsid w:val="004B37A1"/>
    <w:rsid w:val="004B464E"/>
    <w:rsid w:val="004B47E3"/>
    <w:rsid w:val="004B4930"/>
    <w:rsid w:val="004B4D7C"/>
    <w:rsid w:val="004B4F1E"/>
    <w:rsid w:val="004B5442"/>
    <w:rsid w:val="004B544C"/>
    <w:rsid w:val="004B57AE"/>
    <w:rsid w:val="004B5C5D"/>
    <w:rsid w:val="004B5F29"/>
    <w:rsid w:val="004B64D4"/>
    <w:rsid w:val="004B753E"/>
    <w:rsid w:val="004B7C38"/>
    <w:rsid w:val="004C0CC9"/>
    <w:rsid w:val="004C125A"/>
    <w:rsid w:val="004C17E0"/>
    <w:rsid w:val="004C1B83"/>
    <w:rsid w:val="004C2636"/>
    <w:rsid w:val="004C2AEC"/>
    <w:rsid w:val="004C3734"/>
    <w:rsid w:val="004C3BD3"/>
    <w:rsid w:val="004C4243"/>
    <w:rsid w:val="004C4ED6"/>
    <w:rsid w:val="004C622D"/>
    <w:rsid w:val="004C65B8"/>
    <w:rsid w:val="004C7D53"/>
    <w:rsid w:val="004C7E14"/>
    <w:rsid w:val="004D0BC5"/>
    <w:rsid w:val="004D12E1"/>
    <w:rsid w:val="004D1459"/>
    <w:rsid w:val="004D176C"/>
    <w:rsid w:val="004D1FA6"/>
    <w:rsid w:val="004D21D9"/>
    <w:rsid w:val="004D24B1"/>
    <w:rsid w:val="004D31E1"/>
    <w:rsid w:val="004D3806"/>
    <w:rsid w:val="004D39C8"/>
    <w:rsid w:val="004D3B0C"/>
    <w:rsid w:val="004D3E20"/>
    <w:rsid w:val="004D4132"/>
    <w:rsid w:val="004D4CF7"/>
    <w:rsid w:val="004D4D25"/>
    <w:rsid w:val="004D5746"/>
    <w:rsid w:val="004D604B"/>
    <w:rsid w:val="004D6349"/>
    <w:rsid w:val="004D6F4B"/>
    <w:rsid w:val="004D75C2"/>
    <w:rsid w:val="004D7E45"/>
    <w:rsid w:val="004E1196"/>
    <w:rsid w:val="004E1372"/>
    <w:rsid w:val="004E1B50"/>
    <w:rsid w:val="004E1C8E"/>
    <w:rsid w:val="004E32BD"/>
    <w:rsid w:val="004E37EE"/>
    <w:rsid w:val="004E423C"/>
    <w:rsid w:val="004E464C"/>
    <w:rsid w:val="004E64C8"/>
    <w:rsid w:val="004E6B76"/>
    <w:rsid w:val="004E7048"/>
    <w:rsid w:val="004E78D9"/>
    <w:rsid w:val="004E79D6"/>
    <w:rsid w:val="004F02C2"/>
    <w:rsid w:val="004F02E4"/>
    <w:rsid w:val="004F04CF"/>
    <w:rsid w:val="004F0886"/>
    <w:rsid w:val="004F0A1B"/>
    <w:rsid w:val="004F13BF"/>
    <w:rsid w:val="004F13D8"/>
    <w:rsid w:val="004F1520"/>
    <w:rsid w:val="004F156D"/>
    <w:rsid w:val="004F1861"/>
    <w:rsid w:val="004F1BB9"/>
    <w:rsid w:val="004F1DF4"/>
    <w:rsid w:val="004F25C6"/>
    <w:rsid w:val="004F342F"/>
    <w:rsid w:val="004F36D3"/>
    <w:rsid w:val="004F37DA"/>
    <w:rsid w:val="004F3C19"/>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55F"/>
    <w:rsid w:val="00512B52"/>
    <w:rsid w:val="00512F77"/>
    <w:rsid w:val="00513292"/>
    <w:rsid w:val="00513E1D"/>
    <w:rsid w:val="00514717"/>
    <w:rsid w:val="00514AF1"/>
    <w:rsid w:val="005156A6"/>
    <w:rsid w:val="00515CE0"/>
    <w:rsid w:val="005160C5"/>
    <w:rsid w:val="005165FE"/>
    <w:rsid w:val="00516E49"/>
    <w:rsid w:val="005173CA"/>
    <w:rsid w:val="00517DD6"/>
    <w:rsid w:val="00517DD7"/>
    <w:rsid w:val="0052039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0FD7"/>
    <w:rsid w:val="00542119"/>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A89"/>
    <w:rsid w:val="00565F03"/>
    <w:rsid w:val="00566407"/>
    <w:rsid w:val="005664EE"/>
    <w:rsid w:val="005676BC"/>
    <w:rsid w:val="00567C57"/>
    <w:rsid w:val="0057115B"/>
    <w:rsid w:val="005720ED"/>
    <w:rsid w:val="005721A7"/>
    <w:rsid w:val="00573440"/>
    <w:rsid w:val="00573B1A"/>
    <w:rsid w:val="00574E5A"/>
    <w:rsid w:val="00575092"/>
    <w:rsid w:val="00575C40"/>
    <w:rsid w:val="00576E4E"/>
    <w:rsid w:val="0057703E"/>
    <w:rsid w:val="005775A7"/>
    <w:rsid w:val="00577645"/>
    <w:rsid w:val="0057771F"/>
    <w:rsid w:val="0057798F"/>
    <w:rsid w:val="00580A2B"/>
    <w:rsid w:val="00580B01"/>
    <w:rsid w:val="00580DAD"/>
    <w:rsid w:val="00581377"/>
    <w:rsid w:val="005823E7"/>
    <w:rsid w:val="00582A13"/>
    <w:rsid w:val="00582F6F"/>
    <w:rsid w:val="00583D6B"/>
    <w:rsid w:val="0058466A"/>
    <w:rsid w:val="00584E86"/>
    <w:rsid w:val="005856A9"/>
    <w:rsid w:val="005858B0"/>
    <w:rsid w:val="005868B6"/>
    <w:rsid w:val="00586AFB"/>
    <w:rsid w:val="00587B29"/>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2AF"/>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184"/>
    <w:rsid w:val="005B02BE"/>
    <w:rsid w:val="005B034C"/>
    <w:rsid w:val="005B0CB9"/>
    <w:rsid w:val="005B23F8"/>
    <w:rsid w:val="005B262A"/>
    <w:rsid w:val="005B2845"/>
    <w:rsid w:val="005B318C"/>
    <w:rsid w:val="005B3581"/>
    <w:rsid w:val="005B3B58"/>
    <w:rsid w:val="005B40E6"/>
    <w:rsid w:val="005B447A"/>
    <w:rsid w:val="005B4484"/>
    <w:rsid w:val="005B4855"/>
    <w:rsid w:val="005B48A9"/>
    <w:rsid w:val="005B5264"/>
    <w:rsid w:val="005B53D3"/>
    <w:rsid w:val="005B54AF"/>
    <w:rsid w:val="005B563C"/>
    <w:rsid w:val="005B59A3"/>
    <w:rsid w:val="005B5FD5"/>
    <w:rsid w:val="005B61CF"/>
    <w:rsid w:val="005B739A"/>
    <w:rsid w:val="005C076D"/>
    <w:rsid w:val="005C0D62"/>
    <w:rsid w:val="005C0F86"/>
    <w:rsid w:val="005C1419"/>
    <w:rsid w:val="005C1941"/>
    <w:rsid w:val="005C1C66"/>
    <w:rsid w:val="005C1F48"/>
    <w:rsid w:val="005C1FCB"/>
    <w:rsid w:val="005C26BC"/>
    <w:rsid w:val="005C2FCD"/>
    <w:rsid w:val="005C3011"/>
    <w:rsid w:val="005C315B"/>
    <w:rsid w:val="005C32F4"/>
    <w:rsid w:val="005C354A"/>
    <w:rsid w:val="005C3851"/>
    <w:rsid w:val="005C3AAF"/>
    <w:rsid w:val="005C3FF7"/>
    <w:rsid w:val="005C415A"/>
    <w:rsid w:val="005C41A6"/>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7F4"/>
    <w:rsid w:val="005D1C1D"/>
    <w:rsid w:val="005D255F"/>
    <w:rsid w:val="005D299F"/>
    <w:rsid w:val="005D29C2"/>
    <w:rsid w:val="005D2B43"/>
    <w:rsid w:val="005D320C"/>
    <w:rsid w:val="005D3B42"/>
    <w:rsid w:val="005D3F88"/>
    <w:rsid w:val="005D3FD0"/>
    <w:rsid w:val="005D4309"/>
    <w:rsid w:val="005D4443"/>
    <w:rsid w:val="005D4EAC"/>
    <w:rsid w:val="005D5564"/>
    <w:rsid w:val="005D599C"/>
    <w:rsid w:val="005D5B8C"/>
    <w:rsid w:val="005D73AA"/>
    <w:rsid w:val="005D7797"/>
    <w:rsid w:val="005E0681"/>
    <w:rsid w:val="005E091A"/>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7D"/>
    <w:rsid w:val="006105F9"/>
    <w:rsid w:val="00610BC2"/>
    <w:rsid w:val="00610FD1"/>
    <w:rsid w:val="00610FF2"/>
    <w:rsid w:val="00611CE5"/>
    <w:rsid w:val="006123AE"/>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41DF"/>
    <w:rsid w:val="0062455D"/>
    <w:rsid w:val="00624A46"/>
    <w:rsid w:val="0062522A"/>
    <w:rsid w:val="006253C0"/>
    <w:rsid w:val="00625B6C"/>
    <w:rsid w:val="00625C6F"/>
    <w:rsid w:val="00625EBC"/>
    <w:rsid w:val="0062615B"/>
    <w:rsid w:val="006262A5"/>
    <w:rsid w:val="006262A7"/>
    <w:rsid w:val="006262F8"/>
    <w:rsid w:val="00627794"/>
    <w:rsid w:val="0062787A"/>
    <w:rsid w:val="00627914"/>
    <w:rsid w:val="00627AA9"/>
    <w:rsid w:val="006301DC"/>
    <w:rsid w:val="006307BB"/>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02D8"/>
    <w:rsid w:val="0064140F"/>
    <w:rsid w:val="006417BB"/>
    <w:rsid w:val="00641B01"/>
    <w:rsid w:val="00641E9F"/>
    <w:rsid w:val="006420DD"/>
    <w:rsid w:val="00642268"/>
    <w:rsid w:val="00643296"/>
    <w:rsid w:val="006434AD"/>
    <w:rsid w:val="006440CE"/>
    <w:rsid w:val="00644188"/>
    <w:rsid w:val="00644394"/>
    <w:rsid w:val="00644771"/>
    <w:rsid w:val="00644B5F"/>
    <w:rsid w:val="00644E98"/>
    <w:rsid w:val="00645082"/>
    <w:rsid w:val="00645163"/>
    <w:rsid w:val="00645AC0"/>
    <w:rsid w:val="00645CB8"/>
    <w:rsid w:val="00645EE6"/>
    <w:rsid w:val="006464DE"/>
    <w:rsid w:val="00646561"/>
    <w:rsid w:val="006465CA"/>
    <w:rsid w:val="00647E7F"/>
    <w:rsid w:val="00647FD6"/>
    <w:rsid w:val="00650AAB"/>
    <w:rsid w:val="0065175F"/>
    <w:rsid w:val="00651A17"/>
    <w:rsid w:val="00651AE2"/>
    <w:rsid w:val="00651CB2"/>
    <w:rsid w:val="00652913"/>
    <w:rsid w:val="00652CEE"/>
    <w:rsid w:val="00652D75"/>
    <w:rsid w:val="006532C8"/>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0B7A"/>
    <w:rsid w:val="006614A2"/>
    <w:rsid w:val="006622D2"/>
    <w:rsid w:val="00662812"/>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AA8"/>
    <w:rsid w:val="00670ACC"/>
    <w:rsid w:val="00672B19"/>
    <w:rsid w:val="00672B53"/>
    <w:rsid w:val="00672F34"/>
    <w:rsid w:val="006731A2"/>
    <w:rsid w:val="00673BBB"/>
    <w:rsid w:val="00673C13"/>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E3"/>
    <w:rsid w:val="006A0243"/>
    <w:rsid w:val="006A0A33"/>
    <w:rsid w:val="006A10C2"/>
    <w:rsid w:val="006A10E6"/>
    <w:rsid w:val="006A1887"/>
    <w:rsid w:val="006A2574"/>
    <w:rsid w:val="006A28A0"/>
    <w:rsid w:val="006A2B47"/>
    <w:rsid w:val="006A4132"/>
    <w:rsid w:val="006A508F"/>
    <w:rsid w:val="006A53A9"/>
    <w:rsid w:val="006A5558"/>
    <w:rsid w:val="006A5C76"/>
    <w:rsid w:val="006A5CDF"/>
    <w:rsid w:val="006A653F"/>
    <w:rsid w:val="006A6B35"/>
    <w:rsid w:val="006A7472"/>
    <w:rsid w:val="006A747C"/>
    <w:rsid w:val="006A7BD3"/>
    <w:rsid w:val="006B09C2"/>
    <w:rsid w:val="006B1AF0"/>
    <w:rsid w:val="006B26B6"/>
    <w:rsid w:val="006B2833"/>
    <w:rsid w:val="006B2AC5"/>
    <w:rsid w:val="006B2C7D"/>
    <w:rsid w:val="006B2F6A"/>
    <w:rsid w:val="006B351A"/>
    <w:rsid w:val="006B3C1E"/>
    <w:rsid w:val="006B3E7A"/>
    <w:rsid w:val="006B4641"/>
    <w:rsid w:val="006B5294"/>
    <w:rsid w:val="006B538F"/>
    <w:rsid w:val="006B54DA"/>
    <w:rsid w:val="006B63C1"/>
    <w:rsid w:val="006B65E5"/>
    <w:rsid w:val="006B68BA"/>
    <w:rsid w:val="006B7403"/>
    <w:rsid w:val="006B7527"/>
    <w:rsid w:val="006B793B"/>
    <w:rsid w:val="006B7BBF"/>
    <w:rsid w:val="006C0163"/>
    <w:rsid w:val="006C03A1"/>
    <w:rsid w:val="006C050A"/>
    <w:rsid w:val="006C0D99"/>
    <w:rsid w:val="006C0F4B"/>
    <w:rsid w:val="006C1393"/>
    <w:rsid w:val="006C1457"/>
    <w:rsid w:val="006C1CC6"/>
    <w:rsid w:val="006C2032"/>
    <w:rsid w:val="006C2677"/>
    <w:rsid w:val="006C2C93"/>
    <w:rsid w:val="006C3822"/>
    <w:rsid w:val="006C388B"/>
    <w:rsid w:val="006C3B34"/>
    <w:rsid w:val="006C3DCE"/>
    <w:rsid w:val="006C3E8F"/>
    <w:rsid w:val="006C3FB7"/>
    <w:rsid w:val="006C43EA"/>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083"/>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CEC"/>
    <w:rsid w:val="006E6F8E"/>
    <w:rsid w:val="006E7A25"/>
    <w:rsid w:val="006E7D87"/>
    <w:rsid w:val="006F0153"/>
    <w:rsid w:val="006F0243"/>
    <w:rsid w:val="006F1E61"/>
    <w:rsid w:val="006F218F"/>
    <w:rsid w:val="006F3158"/>
    <w:rsid w:val="006F4D0C"/>
    <w:rsid w:val="006F579B"/>
    <w:rsid w:val="006F5B09"/>
    <w:rsid w:val="006F5B1D"/>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7B5"/>
    <w:rsid w:val="007048A1"/>
    <w:rsid w:val="00704D55"/>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39A0"/>
    <w:rsid w:val="00713E47"/>
    <w:rsid w:val="0071495C"/>
    <w:rsid w:val="007169C7"/>
    <w:rsid w:val="00717193"/>
    <w:rsid w:val="007174FE"/>
    <w:rsid w:val="00720114"/>
    <w:rsid w:val="007202C5"/>
    <w:rsid w:val="00720CF9"/>
    <w:rsid w:val="0072222F"/>
    <w:rsid w:val="0072265E"/>
    <w:rsid w:val="00722A7A"/>
    <w:rsid w:val="00722C18"/>
    <w:rsid w:val="00722C83"/>
    <w:rsid w:val="00722D99"/>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B1F"/>
    <w:rsid w:val="00730D2E"/>
    <w:rsid w:val="00732418"/>
    <w:rsid w:val="00732568"/>
    <w:rsid w:val="007325F5"/>
    <w:rsid w:val="00733552"/>
    <w:rsid w:val="00733CD4"/>
    <w:rsid w:val="0073408B"/>
    <w:rsid w:val="00734531"/>
    <w:rsid w:val="00734B22"/>
    <w:rsid w:val="00735159"/>
    <w:rsid w:val="007359D2"/>
    <w:rsid w:val="00735A6C"/>
    <w:rsid w:val="00735C16"/>
    <w:rsid w:val="00735F7B"/>
    <w:rsid w:val="007360DD"/>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60E1"/>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5311"/>
    <w:rsid w:val="00765373"/>
    <w:rsid w:val="00765676"/>
    <w:rsid w:val="00765C37"/>
    <w:rsid w:val="00765D69"/>
    <w:rsid w:val="007661C0"/>
    <w:rsid w:val="007663FC"/>
    <w:rsid w:val="00766B83"/>
    <w:rsid w:val="00766D34"/>
    <w:rsid w:val="00766F4D"/>
    <w:rsid w:val="007672BC"/>
    <w:rsid w:val="00767835"/>
    <w:rsid w:val="00767AA3"/>
    <w:rsid w:val="00770241"/>
    <w:rsid w:val="007702C4"/>
    <w:rsid w:val="0077036F"/>
    <w:rsid w:val="00771D63"/>
    <w:rsid w:val="0077239B"/>
    <w:rsid w:val="0077257E"/>
    <w:rsid w:val="007732C9"/>
    <w:rsid w:val="007733A3"/>
    <w:rsid w:val="00774122"/>
    <w:rsid w:val="00774302"/>
    <w:rsid w:val="007745A4"/>
    <w:rsid w:val="00774F6D"/>
    <w:rsid w:val="00775446"/>
    <w:rsid w:val="00775992"/>
    <w:rsid w:val="00775E4F"/>
    <w:rsid w:val="00776A68"/>
    <w:rsid w:val="00776C8E"/>
    <w:rsid w:val="00777FB7"/>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2D3C"/>
    <w:rsid w:val="00794460"/>
    <w:rsid w:val="00794E27"/>
    <w:rsid w:val="007954F6"/>
    <w:rsid w:val="00795C14"/>
    <w:rsid w:val="007973FD"/>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5FE9"/>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4283"/>
    <w:rsid w:val="007C453F"/>
    <w:rsid w:val="007C4C54"/>
    <w:rsid w:val="007C4D36"/>
    <w:rsid w:val="007C4E0D"/>
    <w:rsid w:val="007C4E5F"/>
    <w:rsid w:val="007C6C7C"/>
    <w:rsid w:val="007C6DD4"/>
    <w:rsid w:val="007C711E"/>
    <w:rsid w:val="007C74BB"/>
    <w:rsid w:val="007D0272"/>
    <w:rsid w:val="007D09D3"/>
    <w:rsid w:val="007D26D9"/>
    <w:rsid w:val="007D27DA"/>
    <w:rsid w:val="007D2A4C"/>
    <w:rsid w:val="007D4A4B"/>
    <w:rsid w:val="007D4BC7"/>
    <w:rsid w:val="007D50FE"/>
    <w:rsid w:val="007D5214"/>
    <w:rsid w:val="007D5D1D"/>
    <w:rsid w:val="007D69FB"/>
    <w:rsid w:val="007D71C2"/>
    <w:rsid w:val="007D7AFC"/>
    <w:rsid w:val="007E0081"/>
    <w:rsid w:val="007E03B4"/>
    <w:rsid w:val="007E1052"/>
    <w:rsid w:val="007E153B"/>
    <w:rsid w:val="007E16BF"/>
    <w:rsid w:val="007E1706"/>
    <w:rsid w:val="007E1FED"/>
    <w:rsid w:val="007E2057"/>
    <w:rsid w:val="007E208A"/>
    <w:rsid w:val="007E217E"/>
    <w:rsid w:val="007E26E2"/>
    <w:rsid w:val="007E3FB3"/>
    <w:rsid w:val="007E4038"/>
    <w:rsid w:val="007E43C6"/>
    <w:rsid w:val="007E45B5"/>
    <w:rsid w:val="007E485C"/>
    <w:rsid w:val="007E4AC3"/>
    <w:rsid w:val="007E4B05"/>
    <w:rsid w:val="007E4F11"/>
    <w:rsid w:val="007E55B3"/>
    <w:rsid w:val="007E58BF"/>
    <w:rsid w:val="007E69A7"/>
    <w:rsid w:val="007E69E3"/>
    <w:rsid w:val="007E6C72"/>
    <w:rsid w:val="007E78F3"/>
    <w:rsid w:val="007E7E2A"/>
    <w:rsid w:val="007F0384"/>
    <w:rsid w:val="007F04A8"/>
    <w:rsid w:val="007F06F6"/>
    <w:rsid w:val="007F15D9"/>
    <w:rsid w:val="007F1E27"/>
    <w:rsid w:val="007F1F27"/>
    <w:rsid w:val="007F2165"/>
    <w:rsid w:val="007F261B"/>
    <w:rsid w:val="007F2DE8"/>
    <w:rsid w:val="007F3425"/>
    <w:rsid w:val="007F37A3"/>
    <w:rsid w:val="007F4114"/>
    <w:rsid w:val="007F4772"/>
    <w:rsid w:val="007F4A88"/>
    <w:rsid w:val="007F4E38"/>
    <w:rsid w:val="007F5929"/>
    <w:rsid w:val="007F6350"/>
    <w:rsid w:val="007F6E6A"/>
    <w:rsid w:val="007F7462"/>
    <w:rsid w:val="007F76C2"/>
    <w:rsid w:val="007F7C74"/>
    <w:rsid w:val="00800023"/>
    <w:rsid w:val="00800091"/>
    <w:rsid w:val="008001C5"/>
    <w:rsid w:val="008001DF"/>
    <w:rsid w:val="008003DB"/>
    <w:rsid w:val="008007ED"/>
    <w:rsid w:val="00800A75"/>
    <w:rsid w:val="00800AD2"/>
    <w:rsid w:val="00800AF5"/>
    <w:rsid w:val="00801183"/>
    <w:rsid w:val="008011DD"/>
    <w:rsid w:val="0080189B"/>
    <w:rsid w:val="00801C7E"/>
    <w:rsid w:val="00801D8D"/>
    <w:rsid w:val="008027CA"/>
    <w:rsid w:val="00802894"/>
    <w:rsid w:val="008039A1"/>
    <w:rsid w:val="00803AAB"/>
    <w:rsid w:val="00803AAC"/>
    <w:rsid w:val="00804153"/>
    <w:rsid w:val="00804275"/>
    <w:rsid w:val="00804654"/>
    <w:rsid w:val="008048B6"/>
    <w:rsid w:val="00804C8C"/>
    <w:rsid w:val="00805431"/>
    <w:rsid w:val="0080599E"/>
    <w:rsid w:val="00806379"/>
    <w:rsid w:val="00807001"/>
    <w:rsid w:val="00807060"/>
    <w:rsid w:val="008070C2"/>
    <w:rsid w:val="00810829"/>
    <w:rsid w:val="008116BC"/>
    <w:rsid w:val="008116E3"/>
    <w:rsid w:val="00811A2D"/>
    <w:rsid w:val="00811E9B"/>
    <w:rsid w:val="00811EB2"/>
    <w:rsid w:val="0081288C"/>
    <w:rsid w:val="008128B5"/>
    <w:rsid w:val="00812A12"/>
    <w:rsid w:val="00813AD1"/>
    <w:rsid w:val="00813D35"/>
    <w:rsid w:val="00813FB0"/>
    <w:rsid w:val="0081511C"/>
    <w:rsid w:val="00815D9B"/>
    <w:rsid w:val="00816A58"/>
    <w:rsid w:val="00817414"/>
    <w:rsid w:val="00817B0F"/>
    <w:rsid w:val="00820019"/>
    <w:rsid w:val="008200FC"/>
    <w:rsid w:val="00820454"/>
    <w:rsid w:val="00820BCE"/>
    <w:rsid w:val="00821122"/>
    <w:rsid w:val="00821140"/>
    <w:rsid w:val="008213FC"/>
    <w:rsid w:val="00822CF4"/>
    <w:rsid w:val="008238EE"/>
    <w:rsid w:val="00823D93"/>
    <w:rsid w:val="00824DD3"/>
    <w:rsid w:val="00825221"/>
    <w:rsid w:val="00825813"/>
    <w:rsid w:val="00825C4E"/>
    <w:rsid w:val="0082600B"/>
    <w:rsid w:val="00826B13"/>
    <w:rsid w:val="00826B4C"/>
    <w:rsid w:val="00826BD9"/>
    <w:rsid w:val="00827ECB"/>
    <w:rsid w:val="00830209"/>
    <w:rsid w:val="0083055D"/>
    <w:rsid w:val="00830B05"/>
    <w:rsid w:val="008313BF"/>
    <w:rsid w:val="008314D9"/>
    <w:rsid w:val="00831568"/>
    <w:rsid w:val="00831722"/>
    <w:rsid w:val="00831761"/>
    <w:rsid w:val="00831B4F"/>
    <w:rsid w:val="00832043"/>
    <w:rsid w:val="00832474"/>
    <w:rsid w:val="00833C13"/>
    <w:rsid w:val="00833E5A"/>
    <w:rsid w:val="00834103"/>
    <w:rsid w:val="008345BB"/>
    <w:rsid w:val="00834D9D"/>
    <w:rsid w:val="0083692D"/>
    <w:rsid w:val="0083774B"/>
    <w:rsid w:val="00837D0D"/>
    <w:rsid w:val="00840B73"/>
    <w:rsid w:val="00840D1C"/>
    <w:rsid w:val="00841620"/>
    <w:rsid w:val="00841E68"/>
    <w:rsid w:val="00842192"/>
    <w:rsid w:val="00842316"/>
    <w:rsid w:val="0084339F"/>
    <w:rsid w:val="00843966"/>
    <w:rsid w:val="00843AC7"/>
    <w:rsid w:val="0084410B"/>
    <w:rsid w:val="00844613"/>
    <w:rsid w:val="008471B5"/>
    <w:rsid w:val="00847417"/>
    <w:rsid w:val="00847480"/>
    <w:rsid w:val="008474A3"/>
    <w:rsid w:val="00850668"/>
    <w:rsid w:val="008507B8"/>
    <w:rsid w:val="00850848"/>
    <w:rsid w:val="008512FC"/>
    <w:rsid w:val="00852700"/>
    <w:rsid w:val="00852A76"/>
    <w:rsid w:val="008539BD"/>
    <w:rsid w:val="00853D16"/>
    <w:rsid w:val="00853D36"/>
    <w:rsid w:val="00854D1F"/>
    <w:rsid w:val="00854F65"/>
    <w:rsid w:val="008559E2"/>
    <w:rsid w:val="008561B2"/>
    <w:rsid w:val="00856537"/>
    <w:rsid w:val="00856781"/>
    <w:rsid w:val="00857172"/>
    <w:rsid w:val="008578DC"/>
    <w:rsid w:val="00857AA0"/>
    <w:rsid w:val="00857B16"/>
    <w:rsid w:val="00857C64"/>
    <w:rsid w:val="0086026D"/>
    <w:rsid w:val="0086028C"/>
    <w:rsid w:val="00860917"/>
    <w:rsid w:val="008609F4"/>
    <w:rsid w:val="00861495"/>
    <w:rsid w:val="0086159E"/>
    <w:rsid w:val="00861BAB"/>
    <w:rsid w:val="00862462"/>
    <w:rsid w:val="008634BD"/>
    <w:rsid w:val="008639D0"/>
    <w:rsid w:val="00864434"/>
    <w:rsid w:val="008650F9"/>
    <w:rsid w:val="008658EB"/>
    <w:rsid w:val="00865998"/>
    <w:rsid w:val="00865DB1"/>
    <w:rsid w:val="0086779C"/>
    <w:rsid w:val="00867A18"/>
    <w:rsid w:val="00867A51"/>
    <w:rsid w:val="0087091E"/>
    <w:rsid w:val="00871E04"/>
    <w:rsid w:val="00871E61"/>
    <w:rsid w:val="00873551"/>
    <w:rsid w:val="008735A4"/>
    <w:rsid w:val="00873B15"/>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2A93"/>
    <w:rsid w:val="008830A0"/>
    <w:rsid w:val="008836B8"/>
    <w:rsid w:val="00883DB0"/>
    <w:rsid w:val="00884B28"/>
    <w:rsid w:val="0088510F"/>
    <w:rsid w:val="008854BB"/>
    <w:rsid w:val="008855E8"/>
    <w:rsid w:val="00885623"/>
    <w:rsid w:val="00885A0D"/>
    <w:rsid w:val="00885A0E"/>
    <w:rsid w:val="00886E49"/>
    <w:rsid w:val="00887133"/>
    <w:rsid w:val="0088771F"/>
    <w:rsid w:val="00887E46"/>
    <w:rsid w:val="00890703"/>
    <w:rsid w:val="00890B4B"/>
    <w:rsid w:val="00890C42"/>
    <w:rsid w:val="00891548"/>
    <w:rsid w:val="00891676"/>
    <w:rsid w:val="00891D08"/>
    <w:rsid w:val="0089257A"/>
    <w:rsid w:val="00892B2B"/>
    <w:rsid w:val="00892C89"/>
    <w:rsid w:val="0089324D"/>
    <w:rsid w:val="008933D7"/>
    <w:rsid w:val="00893DFB"/>
    <w:rsid w:val="00894449"/>
    <w:rsid w:val="008947DC"/>
    <w:rsid w:val="00895A3D"/>
    <w:rsid w:val="00895BD3"/>
    <w:rsid w:val="00895C95"/>
    <w:rsid w:val="00895FC3"/>
    <w:rsid w:val="00895FFD"/>
    <w:rsid w:val="008960FA"/>
    <w:rsid w:val="0089650B"/>
    <w:rsid w:val="00896919"/>
    <w:rsid w:val="0089721F"/>
    <w:rsid w:val="00897634"/>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1"/>
    <w:rsid w:val="008C03C8"/>
    <w:rsid w:val="008C04AB"/>
    <w:rsid w:val="008C099D"/>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8B3"/>
    <w:rsid w:val="008D2B07"/>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E080B"/>
    <w:rsid w:val="008E13E6"/>
    <w:rsid w:val="008E1E3A"/>
    <w:rsid w:val="008E1FC0"/>
    <w:rsid w:val="008E275A"/>
    <w:rsid w:val="008E2773"/>
    <w:rsid w:val="008E27FD"/>
    <w:rsid w:val="008E3397"/>
    <w:rsid w:val="008E358D"/>
    <w:rsid w:val="008E5161"/>
    <w:rsid w:val="008E589A"/>
    <w:rsid w:val="008E6057"/>
    <w:rsid w:val="008E652E"/>
    <w:rsid w:val="008E6C06"/>
    <w:rsid w:val="008E6CEB"/>
    <w:rsid w:val="008E6EA7"/>
    <w:rsid w:val="008E70A3"/>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994"/>
    <w:rsid w:val="008F5CFF"/>
    <w:rsid w:val="008F651B"/>
    <w:rsid w:val="008F67D8"/>
    <w:rsid w:val="008F69A7"/>
    <w:rsid w:val="008F7270"/>
    <w:rsid w:val="008F7541"/>
    <w:rsid w:val="008F76BA"/>
    <w:rsid w:val="008F7CAE"/>
    <w:rsid w:val="008F7DCF"/>
    <w:rsid w:val="009002B6"/>
    <w:rsid w:val="009005BB"/>
    <w:rsid w:val="009009C5"/>
    <w:rsid w:val="00900E50"/>
    <w:rsid w:val="0090148F"/>
    <w:rsid w:val="00901917"/>
    <w:rsid w:val="00901E6F"/>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252"/>
    <w:rsid w:val="00906728"/>
    <w:rsid w:val="00906C4D"/>
    <w:rsid w:val="00906F50"/>
    <w:rsid w:val="009071CF"/>
    <w:rsid w:val="00907D7A"/>
    <w:rsid w:val="009104F1"/>
    <w:rsid w:val="009112FD"/>
    <w:rsid w:val="009115DD"/>
    <w:rsid w:val="009116A7"/>
    <w:rsid w:val="00912538"/>
    <w:rsid w:val="00912BCA"/>
    <w:rsid w:val="00912F77"/>
    <w:rsid w:val="00914008"/>
    <w:rsid w:val="009147CF"/>
    <w:rsid w:val="00915260"/>
    <w:rsid w:val="00915A31"/>
    <w:rsid w:val="00915A6B"/>
    <w:rsid w:val="00916AE9"/>
    <w:rsid w:val="00916C71"/>
    <w:rsid w:val="00916D14"/>
    <w:rsid w:val="009173EB"/>
    <w:rsid w:val="009177C1"/>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7A10"/>
    <w:rsid w:val="00927A8C"/>
    <w:rsid w:val="00927B28"/>
    <w:rsid w:val="009300E4"/>
    <w:rsid w:val="009306E3"/>
    <w:rsid w:val="00930D3D"/>
    <w:rsid w:val="00930F43"/>
    <w:rsid w:val="00931271"/>
    <w:rsid w:val="0093148D"/>
    <w:rsid w:val="00931DCB"/>
    <w:rsid w:val="009324EB"/>
    <w:rsid w:val="009329C4"/>
    <w:rsid w:val="00933CDA"/>
    <w:rsid w:val="00933FFD"/>
    <w:rsid w:val="00934869"/>
    <w:rsid w:val="00934E1A"/>
    <w:rsid w:val="00935386"/>
    <w:rsid w:val="00936E9A"/>
    <w:rsid w:val="009377A9"/>
    <w:rsid w:val="00940282"/>
    <w:rsid w:val="00940972"/>
    <w:rsid w:val="00940988"/>
    <w:rsid w:val="00940AE2"/>
    <w:rsid w:val="00941828"/>
    <w:rsid w:val="00941858"/>
    <w:rsid w:val="00941E09"/>
    <w:rsid w:val="009426A8"/>
    <w:rsid w:val="00942992"/>
    <w:rsid w:val="00942D0F"/>
    <w:rsid w:val="00943B4D"/>
    <w:rsid w:val="00943DB6"/>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1ED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AB4"/>
    <w:rsid w:val="00980BCB"/>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36"/>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E0"/>
    <w:rsid w:val="009A30D0"/>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6F8"/>
    <w:rsid w:val="009B11DC"/>
    <w:rsid w:val="009B1670"/>
    <w:rsid w:val="009B194E"/>
    <w:rsid w:val="009B1B5B"/>
    <w:rsid w:val="009B1D92"/>
    <w:rsid w:val="009B2012"/>
    <w:rsid w:val="009B2156"/>
    <w:rsid w:val="009B2DDB"/>
    <w:rsid w:val="009B301E"/>
    <w:rsid w:val="009B3073"/>
    <w:rsid w:val="009B4202"/>
    <w:rsid w:val="009B45B8"/>
    <w:rsid w:val="009B486A"/>
    <w:rsid w:val="009B4BAF"/>
    <w:rsid w:val="009B4E1B"/>
    <w:rsid w:val="009B522C"/>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5F14"/>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4F03"/>
    <w:rsid w:val="009D5312"/>
    <w:rsid w:val="009D57AE"/>
    <w:rsid w:val="009D59C3"/>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E75"/>
    <w:rsid w:val="009F4894"/>
    <w:rsid w:val="009F4D84"/>
    <w:rsid w:val="009F4F26"/>
    <w:rsid w:val="009F5237"/>
    <w:rsid w:val="009F52BC"/>
    <w:rsid w:val="009F56F5"/>
    <w:rsid w:val="009F590E"/>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E5"/>
    <w:rsid w:val="00A02556"/>
    <w:rsid w:val="00A0297D"/>
    <w:rsid w:val="00A02DEE"/>
    <w:rsid w:val="00A031AD"/>
    <w:rsid w:val="00A03820"/>
    <w:rsid w:val="00A03930"/>
    <w:rsid w:val="00A03C99"/>
    <w:rsid w:val="00A03E34"/>
    <w:rsid w:val="00A04344"/>
    <w:rsid w:val="00A052C7"/>
    <w:rsid w:val="00A057B1"/>
    <w:rsid w:val="00A05831"/>
    <w:rsid w:val="00A05863"/>
    <w:rsid w:val="00A06691"/>
    <w:rsid w:val="00A07010"/>
    <w:rsid w:val="00A070D7"/>
    <w:rsid w:val="00A0789D"/>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DD9"/>
    <w:rsid w:val="00A15063"/>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8CA"/>
    <w:rsid w:val="00A24BCB"/>
    <w:rsid w:val="00A25385"/>
    <w:rsid w:val="00A258C5"/>
    <w:rsid w:val="00A258CE"/>
    <w:rsid w:val="00A25CA2"/>
    <w:rsid w:val="00A25F23"/>
    <w:rsid w:val="00A26180"/>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DB8"/>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5037A"/>
    <w:rsid w:val="00A50505"/>
    <w:rsid w:val="00A51B57"/>
    <w:rsid w:val="00A52EDF"/>
    <w:rsid w:val="00A53E99"/>
    <w:rsid w:val="00A53EEF"/>
    <w:rsid w:val="00A5468C"/>
    <w:rsid w:val="00A5469A"/>
    <w:rsid w:val="00A54ABE"/>
    <w:rsid w:val="00A54C3A"/>
    <w:rsid w:val="00A555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A84"/>
    <w:rsid w:val="00A85D6F"/>
    <w:rsid w:val="00A85F43"/>
    <w:rsid w:val="00A86278"/>
    <w:rsid w:val="00A8666A"/>
    <w:rsid w:val="00A86696"/>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4373"/>
    <w:rsid w:val="00A95F1E"/>
    <w:rsid w:val="00A961C3"/>
    <w:rsid w:val="00A96B00"/>
    <w:rsid w:val="00A96E49"/>
    <w:rsid w:val="00A97205"/>
    <w:rsid w:val="00A9772A"/>
    <w:rsid w:val="00AA24CA"/>
    <w:rsid w:val="00AA276B"/>
    <w:rsid w:val="00AA34F5"/>
    <w:rsid w:val="00AA378E"/>
    <w:rsid w:val="00AA39BC"/>
    <w:rsid w:val="00AA3C9D"/>
    <w:rsid w:val="00AA45B7"/>
    <w:rsid w:val="00AA60F5"/>
    <w:rsid w:val="00AA67EB"/>
    <w:rsid w:val="00AA6A8D"/>
    <w:rsid w:val="00AA6C78"/>
    <w:rsid w:val="00AA70FE"/>
    <w:rsid w:val="00AA719E"/>
    <w:rsid w:val="00AA74E4"/>
    <w:rsid w:val="00AA779A"/>
    <w:rsid w:val="00AA781C"/>
    <w:rsid w:val="00AB08E4"/>
    <w:rsid w:val="00AB1340"/>
    <w:rsid w:val="00AB1D90"/>
    <w:rsid w:val="00AB2487"/>
    <w:rsid w:val="00AB3774"/>
    <w:rsid w:val="00AB3CA7"/>
    <w:rsid w:val="00AB40D3"/>
    <w:rsid w:val="00AB4EC5"/>
    <w:rsid w:val="00AB5264"/>
    <w:rsid w:val="00AB567B"/>
    <w:rsid w:val="00AB616C"/>
    <w:rsid w:val="00AB74EA"/>
    <w:rsid w:val="00AC0172"/>
    <w:rsid w:val="00AC1932"/>
    <w:rsid w:val="00AC1974"/>
    <w:rsid w:val="00AC1A55"/>
    <w:rsid w:val="00AC1D24"/>
    <w:rsid w:val="00AC2359"/>
    <w:rsid w:val="00AC243C"/>
    <w:rsid w:val="00AC49B0"/>
    <w:rsid w:val="00AC4C28"/>
    <w:rsid w:val="00AC4D83"/>
    <w:rsid w:val="00AC538A"/>
    <w:rsid w:val="00AC5419"/>
    <w:rsid w:val="00AC583A"/>
    <w:rsid w:val="00AC59E4"/>
    <w:rsid w:val="00AC6055"/>
    <w:rsid w:val="00AC6182"/>
    <w:rsid w:val="00AC62DE"/>
    <w:rsid w:val="00AC6309"/>
    <w:rsid w:val="00AC6C0A"/>
    <w:rsid w:val="00AD00C2"/>
    <w:rsid w:val="00AD0432"/>
    <w:rsid w:val="00AD0913"/>
    <w:rsid w:val="00AD0E51"/>
    <w:rsid w:val="00AD1040"/>
    <w:rsid w:val="00AD1056"/>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22"/>
    <w:rsid w:val="00AE3F2C"/>
    <w:rsid w:val="00AE42BF"/>
    <w:rsid w:val="00AE4387"/>
    <w:rsid w:val="00AE4AEE"/>
    <w:rsid w:val="00AE4E5F"/>
    <w:rsid w:val="00AE5950"/>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5036"/>
    <w:rsid w:val="00AF57A1"/>
    <w:rsid w:val="00AF5A9F"/>
    <w:rsid w:val="00AF61C6"/>
    <w:rsid w:val="00AF6249"/>
    <w:rsid w:val="00AF624B"/>
    <w:rsid w:val="00AF7C65"/>
    <w:rsid w:val="00AF7CC7"/>
    <w:rsid w:val="00AF7EA2"/>
    <w:rsid w:val="00B001AC"/>
    <w:rsid w:val="00B00312"/>
    <w:rsid w:val="00B0049A"/>
    <w:rsid w:val="00B00979"/>
    <w:rsid w:val="00B00B85"/>
    <w:rsid w:val="00B01146"/>
    <w:rsid w:val="00B018BB"/>
    <w:rsid w:val="00B0197B"/>
    <w:rsid w:val="00B01CC9"/>
    <w:rsid w:val="00B01D9B"/>
    <w:rsid w:val="00B01FE5"/>
    <w:rsid w:val="00B02287"/>
    <w:rsid w:val="00B0240C"/>
    <w:rsid w:val="00B02A8B"/>
    <w:rsid w:val="00B02AD5"/>
    <w:rsid w:val="00B034FA"/>
    <w:rsid w:val="00B03B1D"/>
    <w:rsid w:val="00B04174"/>
    <w:rsid w:val="00B04796"/>
    <w:rsid w:val="00B05176"/>
    <w:rsid w:val="00B054FB"/>
    <w:rsid w:val="00B05774"/>
    <w:rsid w:val="00B057F5"/>
    <w:rsid w:val="00B05909"/>
    <w:rsid w:val="00B0590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6935"/>
    <w:rsid w:val="00B16E92"/>
    <w:rsid w:val="00B16F0D"/>
    <w:rsid w:val="00B1764A"/>
    <w:rsid w:val="00B2069C"/>
    <w:rsid w:val="00B20A16"/>
    <w:rsid w:val="00B21E86"/>
    <w:rsid w:val="00B21F98"/>
    <w:rsid w:val="00B22379"/>
    <w:rsid w:val="00B22A4D"/>
    <w:rsid w:val="00B22A6C"/>
    <w:rsid w:val="00B22D2F"/>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08E"/>
    <w:rsid w:val="00B27140"/>
    <w:rsid w:val="00B2740C"/>
    <w:rsid w:val="00B30AC3"/>
    <w:rsid w:val="00B31110"/>
    <w:rsid w:val="00B31243"/>
    <w:rsid w:val="00B31392"/>
    <w:rsid w:val="00B31436"/>
    <w:rsid w:val="00B3151B"/>
    <w:rsid w:val="00B31EB0"/>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A66"/>
    <w:rsid w:val="00B47CEF"/>
    <w:rsid w:val="00B47D0D"/>
    <w:rsid w:val="00B501BC"/>
    <w:rsid w:val="00B50314"/>
    <w:rsid w:val="00B503E6"/>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5C5D"/>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D59"/>
    <w:rsid w:val="00B71ED9"/>
    <w:rsid w:val="00B71F41"/>
    <w:rsid w:val="00B722A0"/>
    <w:rsid w:val="00B72381"/>
    <w:rsid w:val="00B72B29"/>
    <w:rsid w:val="00B72B9A"/>
    <w:rsid w:val="00B72C4F"/>
    <w:rsid w:val="00B73B9E"/>
    <w:rsid w:val="00B73CBE"/>
    <w:rsid w:val="00B73E7A"/>
    <w:rsid w:val="00B744A0"/>
    <w:rsid w:val="00B74CAA"/>
    <w:rsid w:val="00B74DA8"/>
    <w:rsid w:val="00B75586"/>
    <w:rsid w:val="00B75908"/>
    <w:rsid w:val="00B7618D"/>
    <w:rsid w:val="00B76663"/>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E0C"/>
    <w:rsid w:val="00B851BD"/>
    <w:rsid w:val="00B8561C"/>
    <w:rsid w:val="00B85A7B"/>
    <w:rsid w:val="00B85AF5"/>
    <w:rsid w:val="00B85C11"/>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623C"/>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AD0"/>
    <w:rsid w:val="00BA6C33"/>
    <w:rsid w:val="00BA7481"/>
    <w:rsid w:val="00BA7CC5"/>
    <w:rsid w:val="00BA7E93"/>
    <w:rsid w:val="00BB00C0"/>
    <w:rsid w:val="00BB08FF"/>
    <w:rsid w:val="00BB10BD"/>
    <w:rsid w:val="00BB142C"/>
    <w:rsid w:val="00BB1851"/>
    <w:rsid w:val="00BB1CB8"/>
    <w:rsid w:val="00BB1D99"/>
    <w:rsid w:val="00BB26DD"/>
    <w:rsid w:val="00BB274B"/>
    <w:rsid w:val="00BB2F19"/>
    <w:rsid w:val="00BB33D9"/>
    <w:rsid w:val="00BB3883"/>
    <w:rsid w:val="00BB4867"/>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17A7"/>
    <w:rsid w:val="00BC198D"/>
    <w:rsid w:val="00BC1D07"/>
    <w:rsid w:val="00BC1DF2"/>
    <w:rsid w:val="00BC1FC7"/>
    <w:rsid w:val="00BC2321"/>
    <w:rsid w:val="00BC2A8E"/>
    <w:rsid w:val="00BC2FCC"/>
    <w:rsid w:val="00BC31FB"/>
    <w:rsid w:val="00BC3393"/>
    <w:rsid w:val="00BC477A"/>
    <w:rsid w:val="00BC4B59"/>
    <w:rsid w:val="00BC4B65"/>
    <w:rsid w:val="00BC4F1F"/>
    <w:rsid w:val="00BC5098"/>
    <w:rsid w:val="00BC5720"/>
    <w:rsid w:val="00BC58C9"/>
    <w:rsid w:val="00BC615F"/>
    <w:rsid w:val="00BC6B4C"/>
    <w:rsid w:val="00BC7AD6"/>
    <w:rsid w:val="00BC7AF6"/>
    <w:rsid w:val="00BD02D2"/>
    <w:rsid w:val="00BD2954"/>
    <w:rsid w:val="00BD2BEC"/>
    <w:rsid w:val="00BD2C19"/>
    <w:rsid w:val="00BD2CBA"/>
    <w:rsid w:val="00BD35B1"/>
    <w:rsid w:val="00BD35E0"/>
    <w:rsid w:val="00BD3842"/>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116"/>
    <w:rsid w:val="00C026B7"/>
    <w:rsid w:val="00C02E31"/>
    <w:rsid w:val="00C0300B"/>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BB3"/>
    <w:rsid w:val="00C21426"/>
    <w:rsid w:val="00C219D0"/>
    <w:rsid w:val="00C2248D"/>
    <w:rsid w:val="00C22596"/>
    <w:rsid w:val="00C22D06"/>
    <w:rsid w:val="00C22F16"/>
    <w:rsid w:val="00C23461"/>
    <w:rsid w:val="00C238EE"/>
    <w:rsid w:val="00C23D54"/>
    <w:rsid w:val="00C2432D"/>
    <w:rsid w:val="00C243B6"/>
    <w:rsid w:val="00C26E36"/>
    <w:rsid w:val="00C27160"/>
    <w:rsid w:val="00C2719B"/>
    <w:rsid w:val="00C273AB"/>
    <w:rsid w:val="00C27C83"/>
    <w:rsid w:val="00C30464"/>
    <w:rsid w:val="00C30592"/>
    <w:rsid w:val="00C305DF"/>
    <w:rsid w:val="00C3074A"/>
    <w:rsid w:val="00C31FA9"/>
    <w:rsid w:val="00C32086"/>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1AA"/>
    <w:rsid w:val="00C41F5A"/>
    <w:rsid w:val="00C42033"/>
    <w:rsid w:val="00C424C7"/>
    <w:rsid w:val="00C42B94"/>
    <w:rsid w:val="00C42E48"/>
    <w:rsid w:val="00C42EE3"/>
    <w:rsid w:val="00C4300C"/>
    <w:rsid w:val="00C43CBD"/>
    <w:rsid w:val="00C440CA"/>
    <w:rsid w:val="00C4424A"/>
    <w:rsid w:val="00C4475B"/>
    <w:rsid w:val="00C44992"/>
    <w:rsid w:val="00C4585C"/>
    <w:rsid w:val="00C45A6C"/>
    <w:rsid w:val="00C4661E"/>
    <w:rsid w:val="00C46F1D"/>
    <w:rsid w:val="00C4720D"/>
    <w:rsid w:val="00C47971"/>
    <w:rsid w:val="00C47EAE"/>
    <w:rsid w:val="00C502C1"/>
    <w:rsid w:val="00C50504"/>
    <w:rsid w:val="00C513BB"/>
    <w:rsid w:val="00C51693"/>
    <w:rsid w:val="00C51DBF"/>
    <w:rsid w:val="00C52277"/>
    <w:rsid w:val="00C52330"/>
    <w:rsid w:val="00C52534"/>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04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554B"/>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5F74"/>
    <w:rsid w:val="00C76FE2"/>
    <w:rsid w:val="00C7703B"/>
    <w:rsid w:val="00C772FA"/>
    <w:rsid w:val="00C777CF"/>
    <w:rsid w:val="00C77B8F"/>
    <w:rsid w:val="00C77BD0"/>
    <w:rsid w:val="00C77EBE"/>
    <w:rsid w:val="00C80745"/>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D3"/>
    <w:rsid w:val="00C85DEF"/>
    <w:rsid w:val="00C86605"/>
    <w:rsid w:val="00C866C8"/>
    <w:rsid w:val="00C86ED9"/>
    <w:rsid w:val="00C87013"/>
    <w:rsid w:val="00C87044"/>
    <w:rsid w:val="00C870F3"/>
    <w:rsid w:val="00C874EE"/>
    <w:rsid w:val="00C87ED6"/>
    <w:rsid w:val="00C87F28"/>
    <w:rsid w:val="00C909F2"/>
    <w:rsid w:val="00C90A1E"/>
    <w:rsid w:val="00C90C8D"/>
    <w:rsid w:val="00C91674"/>
    <w:rsid w:val="00C924BE"/>
    <w:rsid w:val="00C932BF"/>
    <w:rsid w:val="00C93B6B"/>
    <w:rsid w:val="00C93E58"/>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877"/>
    <w:rsid w:val="00CA2B9B"/>
    <w:rsid w:val="00CA2BA6"/>
    <w:rsid w:val="00CA335A"/>
    <w:rsid w:val="00CA4502"/>
    <w:rsid w:val="00CA4575"/>
    <w:rsid w:val="00CA486E"/>
    <w:rsid w:val="00CA4BEF"/>
    <w:rsid w:val="00CA4BF3"/>
    <w:rsid w:val="00CA558D"/>
    <w:rsid w:val="00CA5A59"/>
    <w:rsid w:val="00CA5C21"/>
    <w:rsid w:val="00CA6778"/>
    <w:rsid w:val="00CA6883"/>
    <w:rsid w:val="00CA73BC"/>
    <w:rsid w:val="00CA7593"/>
    <w:rsid w:val="00CA7D5D"/>
    <w:rsid w:val="00CB0242"/>
    <w:rsid w:val="00CB031B"/>
    <w:rsid w:val="00CB06CA"/>
    <w:rsid w:val="00CB0DC7"/>
    <w:rsid w:val="00CB0E1B"/>
    <w:rsid w:val="00CB11C9"/>
    <w:rsid w:val="00CB130D"/>
    <w:rsid w:val="00CB15B0"/>
    <w:rsid w:val="00CB1A60"/>
    <w:rsid w:val="00CB1D3C"/>
    <w:rsid w:val="00CB1D9C"/>
    <w:rsid w:val="00CB2545"/>
    <w:rsid w:val="00CB2561"/>
    <w:rsid w:val="00CB2629"/>
    <w:rsid w:val="00CB29C2"/>
    <w:rsid w:val="00CB3D99"/>
    <w:rsid w:val="00CB3EA4"/>
    <w:rsid w:val="00CB425B"/>
    <w:rsid w:val="00CB4802"/>
    <w:rsid w:val="00CB4DA3"/>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1D3D"/>
    <w:rsid w:val="00CD231A"/>
    <w:rsid w:val="00CD240A"/>
    <w:rsid w:val="00CD299D"/>
    <w:rsid w:val="00CD2EC8"/>
    <w:rsid w:val="00CD3837"/>
    <w:rsid w:val="00CD45E7"/>
    <w:rsid w:val="00CD4A18"/>
    <w:rsid w:val="00CD4A9C"/>
    <w:rsid w:val="00CD4B9B"/>
    <w:rsid w:val="00CD517D"/>
    <w:rsid w:val="00CD51FB"/>
    <w:rsid w:val="00CD5C08"/>
    <w:rsid w:val="00CD6198"/>
    <w:rsid w:val="00CD62C9"/>
    <w:rsid w:val="00CD6A86"/>
    <w:rsid w:val="00CD73BB"/>
    <w:rsid w:val="00CD75C5"/>
    <w:rsid w:val="00CD7A75"/>
    <w:rsid w:val="00CE09CF"/>
    <w:rsid w:val="00CE0B11"/>
    <w:rsid w:val="00CE0BBA"/>
    <w:rsid w:val="00CE155F"/>
    <w:rsid w:val="00CE1BD1"/>
    <w:rsid w:val="00CE1E25"/>
    <w:rsid w:val="00CE1FEC"/>
    <w:rsid w:val="00CE20B8"/>
    <w:rsid w:val="00CE212E"/>
    <w:rsid w:val="00CE2715"/>
    <w:rsid w:val="00CE280A"/>
    <w:rsid w:val="00CE34A6"/>
    <w:rsid w:val="00CE3DD7"/>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842"/>
    <w:rsid w:val="00CF5A2C"/>
    <w:rsid w:val="00CF5DDA"/>
    <w:rsid w:val="00CF6394"/>
    <w:rsid w:val="00CF66F2"/>
    <w:rsid w:val="00CF6881"/>
    <w:rsid w:val="00CF73CC"/>
    <w:rsid w:val="00CF7507"/>
    <w:rsid w:val="00CF7843"/>
    <w:rsid w:val="00CF7BC9"/>
    <w:rsid w:val="00D00A91"/>
    <w:rsid w:val="00D016A5"/>
    <w:rsid w:val="00D0185B"/>
    <w:rsid w:val="00D02A6D"/>
    <w:rsid w:val="00D02C81"/>
    <w:rsid w:val="00D0337C"/>
    <w:rsid w:val="00D033C8"/>
    <w:rsid w:val="00D03E14"/>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4FE"/>
    <w:rsid w:val="00D11D96"/>
    <w:rsid w:val="00D12390"/>
    <w:rsid w:val="00D12547"/>
    <w:rsid w:val="00D12585"/>
    <w:rsid w:val="00D13079"/>
    <w:rsid w:val="00D132B5"/>
    <w:rsid w:val="00D132B9"/>
    <w:rsid w:val="00D13B0B"/>
    <w:rsid w:val="00D14E1D"/>
    <w:rsid w:val="00D14E3F"/>
    <w:rsid w:val="00D15FDC"/>
    <w:rsid w:val="00D1619C"/>
    <w:rsid w:val="00D16622"/>
    <w:rsid w:val="00D17B73"/>
    <w:rsid w:val="00D17F6C"/>
    <w:rsid w:val="00D20DAD"/>
    <w:rsid w:val="00D20F75"/>
    <w:rsid w:val="00D218F0"/>
    <w:rsid w:val="00D21CEB"/>
    <w:rsid w:val="00D238E4"/>
    <w:rsid w:val="00D239C9"/>
    <w:rsid w:val="00D23BF7"/>
    <w:rsid w:val="00D24D07"/>
    <w:rsid w:val="00D254BB"/>
    <w:rsid w:val="00D25E61"/>
    <w:rsid w:val="00D26255"/>
    <w:rsid w:val="00D266A7"/>
    <w:rsid w:val="00D26DD4"/>
    <w:rsid w:val="00D271A4"/>
    <w:rsid w:val="00D276FE"/>
    <w:rsid w:val="00D277B1"/>
    <w:rsid w:val="00D27EAE"/>
    <w:rsid w:val="00D300FB"/>
    <w:rsid w:val="00D3051A"/>
    <w:rsid w:val="00D30537"/>
    <w:rsid w:val="00D305C1"/>
    <w:rsid w:val="00D30607"/>
    <w:rsid w:val="00D3109A"/>
    <w:rsid w:val="00D310FE"/>
    <w:rsid w:val="00D31D9D"/>
    <w:rsid w:val="00D31F2C"/>
    <w:rsid w:val="00D32CB2"/>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0EDB"/>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52"/>
    <w:rsid w:val="00D50548"/>
    <w:rsid w:val="00D50AD4"/>
    <w:rsid w:val="00D5119D"/>
    <w:rsid w:val="00D51347"/>
    <w:rsid w:val="00D516BA"/>
    <w:rsid w:val="00D51AC8"/>
    <w:rsid w:val="00D51DB8"/>
    <w:rsid w:val="00D5204B"/>
    <w:rsid w:val="00D521F5"/>
    <w:rsid w:val="00D5257F"/>
    <w:rsid w:val="00D528CC"/>
    <w:rsid w:val="00D538AF"/>
    <w:rsid w:val="00D53D0A"/>
    <w:rsid w:val="00D554CC"/>
    <w:rsid w:val="00D55599"/>
    <w:rsid w:val="00D571F6"/>
    <w:rsid w:val="00D572CE"/>
    <w:rsid w:val="00D57A75"/>
    <w:rsid w:val="00D57EFA"/>
    <w:rsid w:val="00D6093C"/>
    <w:rsid w:val="00D60A16"/>
    <w:rsid w:val="00D6137B"/>
    <w:rsid w:val="00D61E93"/>
    <w:rsid w:val="00D61FB6"/>
    <w:rsid w:val="00D6250C"/>
    <w:rsid w:val="00D625E5"/>
    <w:rsid w:val="00D626FD"/>
    <w:rsid w:val="00D62970"/>
    <w:rsid w:val="00D62B4C"/>
    <w:rsid w:val="00D62E1F"/>
    <w:rsid w:val="00D63866"/>
    <w:rsid w:val="00D63DEC"/>
    <w:rsid w:val="00D64210"/>
    <w:rsid w:val="00D6471A"/>
    <w:rsid w:val="00D647F8"/>
    <w:rsid w:val="00D6538B"/>
    <w:rsid w:val="00D655FE"/>
    <w:rsid w:val="00D65782"/>
    <w:rsid w:val="00D657A7"/>
    <w:rsid w:val="00D6685C"/>
    <w:rsid w:val="00D67420"/>
    <w:rsid w:val="00D67522"/>
    <w:rsid w:val="00D675E2"/>
    <w:rsid w:val="00D7032F"/>
    <w:rsid w:val="00D707DA"/>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1CAE"/>
    <w:rsid w:val="00D82018"/>
    <w:rsid w:val="00D8205F"/>
    <w:rsid w:val="00D827A7"/>
    <w:rsid w:val="00D82BB8"/>
    <w:rsid w:val="00D82EA9"/>
    <w:rsid w:val="00D83261"/>
    <w:rsid w:val="00D83BB6"/>
    <w:rsid w:val="00D83F75"/>
    <w:rsid w:val="00D84A63"/>
    <w:rsid w:val="00D84F4E"/>
    <w:rsid w:val="00D851C4"/>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C15"/>
    <w:rsid w:val="00D93E49"/>
    <w:rsid w:val="00D9417C"/>
    <w:rsid w:val="00D941A6"/>
    <w:rsid w:val="00D9507D"/>
    <w:rsid w:val="00D95EED"/>
    <w:rsid w:val="00D9600B"/>
    <w:rsid w:val="00D966A5"/>
    <w:rsid w:val="00D96965"/>
    <w:rsid w:val="00D969F1"/>
    <w:rsid w:val="00DA00F2"/>
    <w:rsid w:val="00DA023B"/>
    <w:rsid w:val="00DA0907"/>
    <w:rsid w:val="00DA179D"/>
    <w:rsid w:val="00DA1D27"/>
    <w:rsid w:val="00DA2143"/>
    <w:rsid w:val="00DA3D57"/>
    <w:rsid w:val="00DA448E"/>
    <w:rsid w:val="00DA48D2"/>
    <w:rsid w:val="00DA4981"/>
    <w:rsid w:val="00DA4B26"/>
    <w:rsid w:val="00DA4DD7"/>
    <w:rsid w:val="00DA5610"/>
    <w:rsid w:val="00DA57E3"/>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3E93"/>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2C71"/>
    <w:rsid w:val="00DC3078"/>
    <w:rsid w:val="00DC3609"/>
    <w:rsid w:val="00DC4180"/>
    <w:rsid w:val="00DC519E"/>
    <w:rsid w:val="00DC611C"/>
    <w:rsid w:val="00DC6741"/>
    <w:rsid w:val="00DC6C9E"/>
    <w:rsid w:val="00DC7664"/>
    <w:rsid w:val="00DC782C"/>
    <w:rsid w:val="00DC7F23"/>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5E8C"/>
    <w:rsid w:val="00DD6374"/>
    <w:rsid w:val="00DD6A1B"/>
    <w:rsid w:val="00DD71B0"/>
    <w:rsid w:val="00DD726E"/>
    <w:rsid w:val="00DD7839"/>
    <w:rsid w:val="00DD78BE"/>
    <w:rsid w:val="00DD7DD3"/>
    <w:rsid w:val="00DE0047"/>
    <w:rsid w:val="00DE03ED"/>
    <w:rsid w:val="00DE0BEA"/>
    <w:rsid w:val="00DE0DEC"/>
    <w:rsid w:val="00DE1348"/>
    <w:rsid w:val="00DE1C97"/>
    <w:rsid w:val="00DE2D74"/>
    <w:rsid w:val="00DE375E"/>
    <w:rsid w:val="00DE3976"/>
    <w:rsid w:val="00DE44E2"/>
    <w:rsid w:val="00DE4711"/>
    <w:rsid w:val="00DE4BE7"/>
    <w:rsid w:val="00DE4DBC"/>
    <w:rsid w:val="00DE4E97"/>
    <w:rsid w:val="00DE4EFF"/>
    <w:rsid w:val="00DE4F7F"/>
    <w:rsid w:val="00DE50AA"/>
    <w:rsid w:val="00DE51E5"/>
    <w:rsid w:val="00DE5C8D"/>
    <w:rsid w:val="00DE5D3E"/>
    <w:rsid w:val="00DE6375"/>
    <w:rsid w:val="00DE71FB"/>
    <w:rsid w:val="00DE74CF"/>
    <w:rsid w:val="00DE7899"/>
    <w:rsid w:val="00DE79D3"/>
    <w:rsid w:val="00DF0B3A"/>
    <w:rsid w:val="00DF0EF8"/>
    <w:rsid w:val="00DF11BA"/>
    <w:rsid w:val="00DF1886"/>
    <w:rsid w:val="00DF1B33"/>
    <w:rsid w:val="00DF2155"/>
    <w:rsid w:val="00DF29D3"/>
    <w:rsid w:val="00DF34A7"/>
    <w:rsid w:val="00DF3624"/>
    <w:rsid w:val="00DF3626"/>
    <w:rsid w:val="00DF3BBD"/>
    <w:rsid w:val="00DF3E4F"/>
    <w:rsid w:val="00DF4655"/>
    <w:rsid w:val="00DF5518"/>
    <w:rsid w:val="00DF5792"/>
    <w:rsid w:val="00DF582D"/>
    <w:rsid w:val="00DF6A68"/>
    <w:rsid w:val="00DF72C2"/>
    <w:rsid w:val="00DF7B9D"/>
    <w:rsid w:val="00DF7C41"/>
    <w:rsid w:val="00E00366"/>
    <w:rsid w:val="00E007A5"/>
    <w:rsid w:val="00E00AE6"/>
    <w:rsid w:val="00E00BF3"/>
    <w:rsid w:val="00E00C83"/>
    <w:rsid w:val="00E01337"/>
    <w:rsid w:val="00E01761"/>
    <w:rsid w:val="00E0184F"/>
    <w:rsid w:val="00E01953"/>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3247"/>
    <w:rsid w:val="00E13482"/>
    <w:rsid w:val="00E1381A"/>
    <w:rsid w:val="00E13E62"/>
    <w:rsid w:val="00E146DA"/>
    <w:rsid w:val="00E14B27"/>
    <w:rsid w:val="00E14D64"/>
    <w:rsid w:val="00E15740"/>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4A8"/>
    <w:rsid w:val="00E36410"/>
    <w:rsid w:val="00E368FA"/>
    <w:rsid w:val="00E36957"/>
    <w:rsid w:val="00E36D41"/>
    <w:rsid w:val="00E37508"/>
    <w:rsid w:val="00E378C3"/>
    <w:rsid w:val="00E379A6"/>
    <w:rsid w:val="00E403FD"/>
    <w:rsid w:val="00E40661"/>
    <w:rsid w:val="00E4199B"/>
    <w:rsid w:val="00E4283F"/>
    <w:rsid w:val="00E43B48"/>
    <w:rsid w:val="00E44927"/>
    <w:rsid w:val="00E44A46"/>
    <w:rsid w:val="00E461BB"/>
    <w:rsid w:val="00E4644A"/>
    <w:rsid w:val="00E47DDF"/>
    <w:rsid w:val="00E47FC2"/>
    <w:rsid w:val="00E50F3A"/>
    <w:rsid w:val="00E51494"/>
    <w:rsid w:val="00E51BB7"/>
    <w:rsid w:val="00E52145"/>
    <w:rsid w:val="00E52D78"/>
    <w:rsid w:val="00E53166"/>
    <w:rsid w:val="00E53649"/>
    <w:rsid w:val="00E53834"/>
    <w:rsid w:val="00E53E29"/>
    <w:rsid w:val="00E53FAB"/>
    <w:rsid w:val="00E545CE"/>
    <w:rsid w:val="00E54620"/>
    <w:rsid w:val="00E54806"/>
    <w:rsid w:val="00E5540E"/>
    <w:rsid w:val="00E5550F"/>
    <w:rsid w:val="00E556BD"/>
    <w:rsid w:val="00E557B0"/>
    <w:rsid w:val="00E55C5D"/>
    <w:rsid w:val="00E55C85"/>
    <w:rsid w:val="00E565C0"/>
    <w:rsid w:val="00E56D17"/>
    <w:rsid w:val="00E5708D"/>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0F8"/>
    <w:rsid w:val="00E64F66"/>
    <w:rsid w:val="00E6546E"/>
    <w:rsid w:val="00E6557F"/>
    <w:rsid w:val="00E65727"/>
    <w:rsid w:val="00E65C4D"/>
    <w:rsid w:val="00E65CED"/>
    <w:rsid w:val="00E65E10"/>
    <w:rsid w:val="00E6620E"/>
    <w:rsid w:val="00E6634E"/>
    <w:rsid w:val="00E6657F"/>
    <w:rsid w:val="00E66D5A"/>
    <w:rsid w:val="00E66E91"/>
    <w:rsid w:val="00E673B1"/>
    <w:rsid w:val="00E67759"/>
    <w:rsid w:val="00E677BE"/>
    <w:rsid w:val="00E678EA"/>
    <w:rsid w:val="00E67FE1"/>
    <w:rsid w:val="00E7076D"/>
    <w:rsid w:val="00E70988"/>
    <w:rsid w:val="00E71E63"/>
    <w:rsid w:val="00E72247"/>
    <w:rsid w:val="00E72A5D"/>
    <w:rsid w:val="00E72BD1"/>
    <w:rsid w:val="00E72BF9"/>
    <w:rsid w:val="00E734F6"/>
    <w:rsid w:val="00E737D8"/>
    <w:rsid w:val="00E73F3B"/>
    <w:rsid w:val="00E742A0"/>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ACC"/>
    <w:rsid w:val="00EA1C51"/>
    <w:rsid w:val="00EA1F63"/>
    <w:rsid w:val="00EA20F8"/>
    <w:rsid w:val="00EA2282"/>
    <w:rsid w:val="00EA28B8"/>
    <w:rsid w:val="00EA29BE"/>
    <w:rsid w:val="00EA2A34"/>
    <w:rsid w:val="00EA2B5D"/>
    <w:rsid w:val="00EA2C80"/>
    <w:rsid w:val="00EA347D"/>
    <w:rsid w:val="00EA3691"/>
    <w:rsid w:val="00EA3CCC"/>
    <w:rsid w:val="00EA4C66"/>
    <w:rsid w:val="00EA4F8F"/>
    <w:rsid w:val="00EA6116"/>
    <w:rsid w:val="00EA623D"/>
    <w:rsid w:val="00EA657B"/>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91B"/>
    <w:rsid w:val="00EC6F9F"/>
    <w:rsid w:val="00ED016E"/>
    <w:rsid w:val="00ED01D6"/>
    <w:rsid w:val="00ED0A6C"/>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57A"/>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51C"/>
    <w:rsid w:val="00EE563E"/>
    <w:rsid w:val="00EE5C57"/>
    <w:rsid w:val="00EE650A"/>
    <w:rsid w:val="00EE6A4D"/>
    <w:rsid w:val="00EE6F68"/>
    <w:rsid w:val="00EE7858"/>
    <w:rsid w:val="00EF060F"/>
    <w:rsid w:val="00EF0EE4"/>
    <w:rsid w:val="00EF1951"/>
    <w:rsid w:val="00EF1DBE"/>
    <w:rsid w:val="00EF1F06"/>
    <w:rsid w:val="00EF1FA8"/>
    <w:rsid w:val="00EF2079"/>
    <w:rsid w:val="00EF2526"/>
    <w:rsid w:val="00EF25C2"/>
    <w:rsid w:val="00EF2CA6"/>
    <w:rsid w:val="00EF487E"/>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0E0"/>
    <w:rsid w:val="00F021C4"/>
    <w:rsid w:val="00F025AD"/>
    <w:rsid w:val="00F02C06"/>
    <w:rsid w:val="00F02C7E"/>
    <w:rsid w:val="00F02D3C"/>
    <w:rsid w:val="00F03581"/>
    <w:rsid w:val="00F03712"/>
    <w:rsid w:val="00F03D83"/>
    <w:rsid w:val="00F0599E"/>
    <w:rsid w:val="00F0623C"/>
    <w:rsid w:val="00F06753"/>
    <w:rsid w:val="00F0680C"/>
    <w:rsid w:val="00F068D6"/>
    <w:rsid w:val="00F07261"/>
    <w:rsid w:val="00F072D2"/>
    <w:rsid w:val="00F07DAE"/>
    <w:rsid w:val="00F1061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17755"/>
    <w:rsid w:val="00F20604"/>
    <w:rsid w:val="00F20FE2"/>
    <w:rsid w:val="00F21444"/>
    <w:rsid w:val="00F2160B"/>
    <w:rsid w:val="00F21658"/>
    <w:rsid w:val="00F21F77"/>
    <w:rsid w:val="00F221DB"/>
    <w:rsid w:val="00F22A0B"/>
    <w:rsid w:val="00F23619"/>
    <w:rsid w:val="00F238AB"/>
    <w:rsid w:val="00F24967"/>
    <w:rsid w:val="00F24EDF"/>
    <w:rsid w:val="00F25239"/>
    <w:rsid w:val="00F2537C"/>
    <w:rsid w:val="00F254FA"/>
    <w:rsid w:val="00F2591C"/>
    <w:rsid w:val="00F25E27"/>
    <w:rsid w:val="00F26A78"/>
    <w:rsid w:val="00F26CEA"/>
    <w:rsid w:val="00F26EF1"/>
    <w:rsid w:val="00F270B4"/>
    <w:rsid w:val="00F27A40"/>
    <w:rsid w:val="00F30B97"/>
    <w:rsid w:val="00F3164A"/>
    <w:rsid w:val="00F3212A"/>
    <w:rsid w:val="00F3217D"/>
    <w:rsid w:val="00F32E47"/>
    <w:rsid w:val="00F332CF"/>
    <w:rsid w:val="00F338AD"/>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B9"/>
    <w:rsid w:val="00F42CE6"/>
    <w:rsid w:val="00F42D64"/>
    <w:rsid w:val="00F42E1F"/>
    <w:rsid w:val="00F43006"/>
    <w:rsid w:val="00F431F9"/>
    <w:rsid w:val="00F43798"/>
    <w:rsid w:val="00F4380B"/>
    <w:rsid w:val="00F4385A"/>
    <w:rsid w:val="00F439FF"/>
    <w:rsid w:val="00F43ABA"/>
    <w:rsid w:val="00F45AAC"/>
    <w:rsid w:val="00F45F68"/>
    <w:rsid w:val="00F46114"/>
    <w:rsid w:val="00F4706F"/>
    <w:rsid w:val="00F4714D"/>
    <w:rsid w:val="00F475E3"/>
    <w:rsid w:val="00F500AA"/>
    <w:rsid w:val="00F50A09"/>
    <w:rsid w:val="00F50EC2"/>
    <w:rsid w:val="00F50F45"/>
    <w:rsid w:val="00F51C52"/>
    <w:rsid w:val="00F522D9"/>
    <w:rsid w:val="00F5279C"/>
    <w:rsid w:val="00F529BC"/>
    <w:rsid w:val="00F52E73"/>
    <w:rsid w:val="00F530EB"/>
    <w:rsid w:val="00F537A0"/>
    <w:rsid w:val="00F53963"/>
    <w:rsid w:val="00F54350"/>
    <w:rsid w:val="00F54A48"/>
    <w:rsid w:val="00F54D80"/>
    <w:rsid w:val="00F5523B"/>
    <w:rsid w:val="00F555DC"/>
    <w:rsid w:val="00F564CC"/>
    <w:rsid w:val="00F56BC2"/>
    <w:rsid w:val="00F5768E"/>
    <w:rsid w:val="00F577B1"/>
    <w:rsid w:val="00F57993"/>
    <w:rsid w:val="00F57D19"/>
    <w:rsid w:val="00F60D96"/>
    <w:rsid w:val="00F61C6C"/>
    <w:rsid w:val="00F6214E"/>
    <w:rsid w:val="00F629FE"/>
    <w:rsid w:val="00F62F6C"/>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1F4F"/>
    <w:rsid w:val="00F721ED"/>
    <w:rsid w:val="00F721F5"/>
    <w:rsid w:val="00F72523"/>
    <w:rsid w:val="00F75E44"/>
    <w:rsid w:val="00F760FF"/>
    <w:rsid w:val="00F76193"/>
    <w:rsid w:val="00F765EC"/>
    <w:rsid w:val="00F76813"/>
    <w:rsid w:val="00F76F83"/>
    <w:rsid w:val="00F77122"/>
    <w:rsid w:val="00F771A8"/>
    <w:rsid w:val="00F773BA"/>
    <w:rsid w:val="00F7769B"/>
    <w:rsid w:val="00F77F66"/>
    <w:rsid w:val="00F807B8"/>
    <w:rsid w:val="00F80E08"/>
    <w:rsid w:val="00F81208"/>
    <w:rsid w:val="00F82453"/>
    <w:rsid w:val="00F825B7"/>
    <w:rsid w:val="00F829C3"/>
    <w:rsid w:val="00F82BB4"/>
    <w:rsid w:val="00F82DD6"/>
    <w:rsid w:val="00F83DD8"/>
    <w:rsid w:val="00F84454"/>
    <w:rsid w:val="00F84D15"/>
    <w:rsid w:val="00F8513D"/>
    <w:rsid w:val="00F855A8"/>
    <w:rsid w:val="00F85E19"/>
    <w:rsid w:val="00F86130"/>
    <w:rsid w:val="00F86184"/>
    <w:rsid w:val="00F861A0"/>
    <w:rsid w:val="00F8716F"/>
    <w:rsid w:val="00F87A25"/>
    <w:rsid w:val="00F90841"/>
    <w:rsid w:val="00F90D7F"/>
    <w:rsid w:val="00F90E53"/>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3C76"/>
    <w:rsid w:val="00FB5287"/>
    <w:rsid w:val="00FB5D8A"/>
    <w:rsid w:val="00FB6770"/>
    <w:rsid w:val="00FB75D9"/>
    <w:rsid w:val="00FC0199"/>
    <w:rsid w:val="00FC04A8"/>
    <w:rsid w:val="00FC0542"/>
    <w:rsid w:val="00FC091D"/>
    <w:rsid w:val="00FC0AD7"/>
    <w:rsid w:val="00FC0F3F"/>
    <w:rsid w:val="00FC1FEF"/>
    <w:rsid w:val="00FC2061"/>
    <w:rsid w:val="00FC2A6C"/>
    <w:rsid w:val="00FC2E40"/>
    <w:rsid w:val="00FC2E8F"/>
    <w:rsid w:val="00FC351C"/>
    <w:rsid w:val="00FC378F"/>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6C3"/>
    <w:rsid w:val="00FD28C1"/>
    <w:rsid w:val="00FD2A62"/>
    <w:rsid w:val="00FD2BF2"/>
    <w:rsid w:val="00FD3225"/>
    <w:rsid w:val="00FD327F"/>
    <w:rsid w:val="00FD378C"/>
    <w:rsid w:val="00FD3AD6"/>
    <w:rsid w:val="00FD4C1E"/>
    <w:rsid w:val="00FD5AE2"/>
    <w:rsid w:val="00FD5CCF"/>
    <w:rsid w:val="00FD6532"/>
    <w:rsid w:val="00FD69A0"/>
    <w:rsid w:val="00FD6D54"/>
    <w:rsid w:val="00FD6EF3"/>
    <w:rsid w:val="00FD7AC4"/>
    <w:rsid w:val="00FD7D39"/>
    <w:rsid w:val="00FE03BC"/>
    <w:rsid w:val="00FE18F2"/>
    <w:rsid w:val="00FE1914"/>
    <w:rsid w:val="00FE1EDE"/>
    <w:rsid w:val="00FE1FD3"/>
    <w:rsid w:val="00FE2474"/>
    <w:rsid w:val="00FE25DA"/>
    <w:rsid w:val="00FE367F"/>
    <w:rsid w:val="00FE3B70"/>
    <w:rsid w:val="00FE407E"/>
    <w:rsid w:val="00FE4CE4"/>
    <w:rsid w:val="00FE5E2D"/>
    <w:rsid w:val="00FE5E80"/>
    <w:rsid w:val="00FE60FF"/>
    <w:rsid w:val="00FE6C7D"/>
    <w:rsid w:val="00FE6D65"/>
    <w:rsid w:val="00FE7107"/>
    <w:rsid w:val="00FE76F4"/>
    <w:rsid w:val="00FE7929"/>
    <w:rsid w:val="00FE7DB5"/>
    <w:rsid w:val="00FF0805"/>
    <w:rsid w:val="00FF09B0"/>
    <w:rsid w:val="00FF0F1D"/>
    <w:rsid w:val="00FF0F26"/>
    <w:rsid w:val="00FF1301"/>
    <w:rsid w:val="00FF1FC2"/>
    <w:rsid w:val="00FF2AF7"/>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2EE8ECBA-8317-4679-B57D-50B0178E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
    <w:link w:val="ad"/>
    <w:uiPriority w:val="34"/>
    <w:qFormat/>
    <w:rsid w:val="004545C8"/>
    <w:rPr>
      <w:rFonts w:ascii="바탕" w:hAnsi="바탕" w:cs="굴림"/>
    </w:rPr>
  </w:style>
  <w:style w:type="paragraph" w:customStyle="1" w:styleId="ran1bullet1">
    <w:name w:val="ran1bullet1"/>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2">
    <w:name w:val="ran1bullet2"/>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3">
    <w:name w:val="ran1bullet3"/>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Comments">
    <w:name w:val="Comments"/>
    <w:basedOn w:val="a1"/>
    <w:link w:val="CommentsChar"/>
    <w:qFormat/>
    <w:rsid w:val="003D5A0B"/>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3D5A0B"/>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85869748">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3872155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4397361">
      <w:bodyDiv w:val="1"/>
      <w:marLeft w:val="0"/>
      <w:marRight w:val="0"/>
      <w:marTop w:val="0"/>
      <w:marBottom w:val="0"/>
      <w:divBdr>
        <w:top w:val="none" w:sz="0" w:space="0" w:color="auto"/>
        <w:left w:val="none" w:sz="0" w:space="0" w:color="auto"/>
        <w:bottom w:val="none" w:sz="0" w:space="0" w:color="auto"/>
        <w:right w:val="none" w:sz="0" w:space="0" w:color="auto"/>
      </w:divBdr>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493104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65433842">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671249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15959452">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DFF58E-08B7-4668-8155-3E80E1C75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1155</Words>
  <Characters>6588</Characters>
  <Application>Microsoft Office Word</Application>
  <DocSecurity>0</DocSecurity>
  <Lines>54</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7728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김영태/책임연구원/차세대표준(연)ACS팀(youngtae99.kim@lge.com)</cp:lastModifiedBy>
  <cp:revision>6</cp:revision>
  <cp:lastPrinted>2016-05-13T07:55:00Z</cp:lastPrinted>
  <dcterms:created xsi:type="dcterms:W3CDTF">2018-01-12T14:32:00Z</dcterms:created>
  <dcterms:modified xsi:type="dcterms:W3CDTF">2018-01-12T14:55:00Z</dcterms:modified>
</cp:coreProperties>
</file>